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A80C" w14:textId="77777777" w:rsidR="00DF5A1A" w:rsidRDefault="00DF5A1A" w:rsidP="00DF5A1A">
      <w:pPr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44DDE">
        <w:rPr>
          <w:rFonts w:asciiTheme="minorHAnsi" w:hAnsiTheme="minorHAnsi" w:cstheme="minorHAnsi"/>
          <w:b/>
          <w:bCs/>
          <w:noProof/>
          <w:color w:val="2E74B5" w:themeColor="accent1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0C5CFC" wp14:editId="49582A5B">
            <wp:simplePos x="0" y="0"/>
            <wp:positionH relativeFrom="margin">
              <wp:posOffset>6437791</wp:posOffset>
            </wp:positionH>
            <wp:positionV relativeFrom="page">
              <wp:align>top</wp:align>
            </wp:positionV>
            <wp:extent cx="762000" cy="4198620"/>
            <wp:effectExtent l="0" t="0" r="0" b="0"/>
            <wp:wrapSquare wrapText="bothSides"/>
            <wp:docPr id="27" name="Picture 27" descr="C:\Users\blocke\Pictures\Annual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locke\Pictures\Annual Repo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65DB3BB" wp14:editId="63C5027F">
            <wp:extent cx="2462789" cy="460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fairs_logo_black_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8B95" w14:textId="77777777" w:rsidR="00DF5A1A" w:rsidRDefault="00DF5A1A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CA7F3" w14:textId="77777777" w:rsidR="00714875" w:rsidRDefault="00714875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D3E06F" w14:textId="77777777" w:rsidR="003A56F0" w:rsidRPr="00F15592" w:rsidRDefault="00C167BB" w:rsidP="003A56F0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>PART 1</w:t>
      </w:r>
      <w:r w:rsidR="003A56F0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3A56F0" w:rsidRPr="00F15592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Key </w:t>
      </w:r>
      <w:r w:rsidR="00A1238F" w:rsidRPr="00F15592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Accomplishments</w:t>
      </w:r>
      <w:r w:rsidR="00CD47DD" w:rsidRPr="00F15592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 &amp; Challenges</w:t>
      </w:r>
    </w:p>
    <w:p w14:paraId="583D5EDB" w14:textId="7B12E229" w:rsidR="00714875" w:rsidRDefault="0071487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56CEF72" w14:textId="5164A320" w:rsidR="008A5ED5" w:rsidRPr="00F53B97" w:rsidRDefault="00A1238F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A. </w:t>
      </w:r>
      <w:r w:rsidR="009F7A34" w:rsidRPr="00F53B97">
        <w:rPr>
          <w:rFonts w:asciiTheme="minorHAnsi" w:hAnsiTheme="minorHAnsi" w:cstheme="minorHAnsi"/>
          <w:bCs/>
          <w:i/>
          <w:sz w:val="24"/>
          <w:szCs w:val="24"/>
        </w:rPr>
        <w:t>Use bulleted list to i</w:t>
      </w:r>
      <w:r w:rsidR="00B32276" w:rsidRPr="00F53B97">
        <w:rPr>
          <w:rFonts w:asciiTheme="minorHAnsi" w:hAnsiTheme="minorHAnsi" w:cstheme="minorHAnsi"/>
          <w:bCs/>
          <w:i/>
          <w:sz w:val="24"/>
          <w:szCs w:val="24"/>
        </w:rPr>
        <w:t>dentify</w:t>
      </w:r>
      <w:r w:rsidR="00E018E5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D97D72">
        <w:rPr>
          <w:rFonts w:asciiTheme="minorHAnsi" w:hAnsiTheme="minorHAnsi" w:cstheme="minorHAnsi"/>
          <w:bCs/>
          <w:i/>
          <w:sz w:val="24"/>
          <w:szCs w:val="24"/>
        </w:rPr>
        <w:t xml:space="preserve">your top 3 </w:t>
      </w:r>
      <w:r w:rsidR="00967587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departmental </w:t>
      </w:r>
      <w:r w:rsidRPr="00F53B97">
        <w:rPr>
          <w:rFonts w:asciiTheme="minorHAnsi" w:hAnsiTheme="minorHAnsi" w:cstheme="minorHAnsi"/>
          <w:bCs/>
          <w:i/>
          <w:sz w:val="24"/>
          <w:szCs w:val="24"/>
        </w:rPr>
        <w:t>accomplishments</w:t>
      </w:r>
      <w:r w:rsidR="00D12AD6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from 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="002205DA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4057EA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>-</w:t>
      </w:r>
      <w:r w:rsidR="00A96C78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4057EA">
        <w:rPr>
          <w:rFonts w:asciiTheme="minorHAnsi" w:hAnsiTheme="minorHAnsi" w:cstheme="minorHAnsi"/>
          <w:bCs/>
          <w:i/>
          <w:sz w:val="24"/>
          <w:szCs w:val="24"/>
        </w:rPr>
        <w:t>3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</w:p>
    <w:p w14:paraId="7F2AB3DD" w14:textId="77777777" w:rsidR="008A5ED5" w:rsidRPr="00F53B97" w:rsidRDefault="008A5ED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2443221E" w14:textId="77777777" w:rsidR="008A5ED5" w:rsidRPr="00F53B97" w:rsidRDefault="008A5ED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3E80A40D" w14:textId="77777777" w:rsidR="00855721" w:rsidRPr="00F53B97" w:rsidRDefault="00855721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1ADF98D" w14:textId="3331FE89" w:rsidR="00CD47DD" w:rsidRPr="00F53B97" w:rsidRDefault="00CD47DD" w:rsidP="00CD47DD">
      <w:pPr>
        <w:rPr>
          <w:rFonts w:asciiTheme="minorHAnsi" w:hAnsiTheme="minorHAnsi" w:cstheme="minorHAnsi"/>
          <w:b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B. Use bulleted list to identify </w:t>
      </w:r>
      <w:r w:rsidR="00DE355A">
        <w:rPr>
          <w:rFonts w:asciiTheme="minorHAnsi" w:hAnsiTheme="minorHAnsi" w:cstheme="minorHAnsi"/>
          <w:bCs/>
          <w:i/>
          <w:sz w:val="24"/>
          <w:szCs w:val="24"/>
        </w:rPr>
        <w:t>the</w:t>
      </w:r>
      <w:r w:rsidR="00D97D72">
        <w:rPr>
          <w:rFonts w:asciiTheme="minorHAnsi" w:hAnsiTheme="minorHAnsi" w:cstheme="minorHAnsi"/>
          <w:bCs/>
          <w:i/>
          <w:sz w:val="24"/>
          <w:szCs w:val="24"/>
        </w:rPr>
        <w:t xml:space="preserve"> top 3 </w:t>
      </w: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challenges facing the department in the coming year. </w:t>
      </w:r>
    </w:p>
    <w:p w14:paraId="4A4B61AD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8EF0051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13EBEE6F" w14:textId="1930C5FD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14C6756F" w14:textId="1714266D" w:rsidR="004740EB" w:rsidRPr="00F15592" w:rsidRDefault="00AB5F04" w:rsidP="003A56F0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PART 2: </w:t>
      </w:r>
      <w:r w:rsidR="00C83C5C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>OUTCOMES</w:t>
      </w:r>
      <w:r w:rsidR="00714875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730AB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>REPORTING</w:t>
      </w:r>
    </w:p>
    <w:p w14:paraId="59DD3860" w14:textId="25EE3DF8" w:rsidR="00745E2E" w:rsidRPr="00F15592" w:rsidRDefault="00E6561A" w:rsidP="003A56F0">
      <w:pPr>
        <w:contextualSpacing/>
        <w:jc w:val="both"/>
        <w:rPr>
          <w:rFonts w:asciiTheme="minorHAnsi" w:hAnsiTheme="minorHAnsi" w:cstheme="minorHAnsi"/>
          <w:b/>
          <w:iCs/>
          <w:color w:val="C00000"/>
          <w:sz w:val="24"/>
          <w:szCs w:val="24"/>
        </w:rPr>
      </w:pPr>
      <w:r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While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department </w:t>
      </w:r>
      <w:r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>may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 not contribute data for every </w:t>
      </w:r>
      <w:r w:rsidR="00095A29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strategic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priority </w:t>
      </w:r>
      <w:r w:rsidR="00095A29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outcome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every year, </w:t>
      </w:r>
      <w:r w:rsidR="0053749F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data should be reported for </w:t>
      </w:r>
      <w:r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all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priorities across a five-year cycle. </w:t>
      </w:r>
      <w:r w:rsidR="00DA11EB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Check each section for REQUIRED data. </w:t>
      </w:r>
    </w:p>
    <w:p w14:paraId="7255FD98" w14:textId="77777777" w:rsidR="00C83C5C" w:rsidRPr="00F53B97" w:rsidRDefault="001E3868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</w:p>
    <w:p w14:paraId="67EEA2DB" w14:textId="4BCB732A" w:rsidR="00903810" w:rsidRPr="00B622DF" w:rsidRDefault="00E25730" w:rsidP="00C83C5C">
      <w:pPr>
        <w:contextualSpacing/>
        <w:jc w:val="both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  <w:r w:rsidRPr="00DE355A">
        <w:rPr>
          <w:rFonts w:asciiTheme="minorHAnsi" w:hAnsiTheme="minorHAnsi" w:cstheme="minorHAnsi"/>
          <w:b/>
          <w:bCs/>
          <w:sz w:val="32"/>
          <w:szCs w:val="32"/>
        </w:rPr>
        <w:t>Studen</w:t>
      </w:r>
      <w:r w:rsidR="00AF6918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DE355A">
        <w:rPr>
          <w:rFonts w:asciiTheme="minorHAnsi" w:hAnsiTheme="minorHAnsi" w:cstheme="minorHAnsi"/>
          <w:b/>
          <w:bCs/>
          <w:sz w:val="32"/>
          <w:szCs w:val="32"/>
        </w:rPr>
        <w:t xml:space="preserve"> Learning</w:t>
      </w:r>
      <w:r w:rsidR="0098494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622DF">
        <w:rPr>
          <w:rFonts w:asciiTheme="minorHAnsi" w:hAnsiTheme="minorHAnsi" w:cstheme="minorHAnsi"/>
          <w:b/>
          <w:bCs/>
          <w:color w:val="C00000"/>
          <w:sz w:val="24"/>
          <w:szCs w:val="24"/>
        </w:rPr>
        <w:t>(Required every year)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75B6C" w:rsidRPr="00F53B97" w14:paraId="72FD1689" w14:textId="77777777" w:rsidTr="00F51018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48EAA877" w14:textId="77777777" w:rsidR="000B237C" w:rsidRPr="000560F5" w:rsidRDefault="000B237C" w:rsidP="00F53B9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6D4DAF33" w14:textId="0957CD18" w:rsidR="00DF5A1A" w:rsidRPr="00AC3828" w:rsidRDefault="003A3A2C" w:rsidP="001735E1">
            <w:pPr>
              <w:ind w:left="-3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EVERY d</w:t>
            </w:r>
            <w:r w:rsidR="00BB4168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epartment should assess at least one learning opportunity aligned with at least one division</w:t>
            </w:r>
            <w:r w:rsidR="00887400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-wide</w:t>
            </w:r>
            <w:r w:rsidR="00E67810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B4168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learning outcome (Curricular Approach) during the 2022-2023 academic year.</w:t>
            </w:r>
          </w:p>
          <w:p w14:paraId="58472CCA" w14:textId="77777777" w:rsidR="00CD2C0B" w:rsidRPr="00AC3828" w:rsidRDefault="00CD2C0B" w:rsidP="00F53B9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D8E2590" w14:textId="77777777" w:rsidR="00A72FC0" w:rsidRPr="00AA52A4" w:rsidRDefault="00A72FC0" w:rsidP="00AA52A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52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Learning opportunities </w:t>
            </w:r>
            <w:r w:rsidR="00402D33" w:rsidRPr="00AA52A4">
              <w:rPr>
                <w:rFonts w:asciiTheme="minorHAnsi" w:hAnsiTheme="minorHAnsi" w:cstheme="minorHAnsi"/>
                <w:bCs/>
                <w:sz w:val="24"/>
                <w:szCs w:val="24"/>
              </w:rPr>
              <w:t>can be characterized as</w:t>
            </w:r>
            <w:r w:rsidRPr="00AA52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educational programs, trainings, leadership positions or roles, participation in a process (e.g. honor court hearing), student employment, EDUC classes, or intentional conversations (e.g. counseling, advising, coaching appointments).</w:t>
            </w:r>
          </w:p>
          <w:p w14:paraId="1143D989" w14:textId="77777777" w:rsidR="00F53B97" w:rsidRPr="000560F5" w:rsidRDefault="00F53B97" w:rsidP="00714875">
            <w:pPr>
              <w:pStyle w:val="ListParagraph"/>
              <w:ind w:left="821"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2FC0" w:rsidRPr="00F53B97" w14:paraId="531A1E3D" w14:textId="77777777" w:rsidTr="00A72FC0">
        <w:trPr>
          <w:trHeight w:val="713"/>
        </w:trPr>
        <w:tc>
          <w:tcPr>
            <w:tcW w:w="10790" w:type="dxa"/>
            <w:shd w:val="clear" w:color="auto" w:fill="auto"/>
            <w:vAlign w:val="center"/>
          </w:tcPr>
          <w:p w14:paraId="725687B1" w14:textId="4BBB59BB" w:rsidR="00A72FC0" w:rsidRPr="00B9716B" w:rsidRDefault="00A72FC0" w:rsidP="00B725C6">
            <w:pPr>
              <w:contextualSpacing/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</w:pPr>
            <w:r w:rsidRPr="00B9716B">
              <w:rPr>
                <w:rFonts w:asciiTheme="minorHAnsi" w:hAnsiTheme="minorHAnsi" w:cstheme="minorHAnsi"/>
                <w:bCs/>
                <w:caps/>
                <w:color w:val="C00000"/>
                <w:sz w:val="24"/>
                <w:szCs w:val="24"/>
              </w:rPr>
              <w:t>T</w:t>
            </w:r>
            <w:r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his section </w:t>
            </w:r>
            <w:r w:rsidR="00781567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should report on the di</w:t>
            </w:r>
            <w:r w:rsidR="00281878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vision-wide </w:t>
            </w:r>
            <w:r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learning outcome</w:t>
            </w:r>
            <w:r w:rsidR="00281878"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</w:t>
            </w:r>
            <w:r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</w:t>
            </w:r>
            <w:r w:rsidR="00281878"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)</w:t>
            </w:r>
            <w:r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 you measured across the </w:t>
            </w:r>
            <w:r w:rsidR="00781567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academic </w:t>
            </w:r>
            <w:r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year.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 In addition to division-wide learning outcome(s), departments may identify</w:t>
            </w:r>
            <w:r w:rsidR="006D19C3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, 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measure </w:t>
            </w:r>
            <w:r w:rsidR="006D19C3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and report on </w:t>
            </w:r>
            <w:r w:rsidR="00F36EFA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learning 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outcomes specific to </w:t>
            </w:r>
            <w:r w:rsidR="00877CCF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department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/program </w:t>
            </w:r>
            <w:r w:rsidR="00753DD3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learning 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goals. </w:t>
            </w:r>
          </w:p>
          <w:p w14:paraId="7CA0904D" w14:textId="0D1935FE" w:rsidR="00B725C6" w:rsidRDefault="00B725C6" w:rsidP="00B725C6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0AA4DF3B" w14:textId="309A3ED7" w:rsidR="00A72FC0" w:rsidRPr="005574E4" w:rsidRDefault="00B725C6" w:rsidP="00B725C6">
            <w:pP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574E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NOTE:</w:t>
            </w:r>
            <w:r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A72FC0"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Learning Outcomes </w:t>
            </w:r>
            <w:r w:rsidR="00B1002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focus on what a stakeholder should know or be able to do after participating in a learning opportunity. Learning Outcomes </w:t>
            </w:r>
            <w:r w:rsidR="00A72FC0" w:rsidRPr="005574E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ARE NOT</w:t>
            </w:r>
            <w:r w:rsidR="00A72FC0"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statements detailing what a department will do. For example, “UCS will deliver weekly workshops focused on career planning and development.” </w:t>
            </w:r>
            <w:r w:rsidR="00A72FC0" w:rsidRPr="005574E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IS NOT</w:t>
            </w:r>
            <w:r w:rsidR="00A72FC0"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a learning outcome.  </w:t>
            </w:r>
          </w:p>
          <w:p w14:paraId="36F77CCD" w14:textId="77777777" w:rsidR="001B101E" w:rsidRPr="005574E4" w:rsidRDefault="001B101E" w:rsidP="00B725C6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16FB9590" w14:textId="6E330945" w:rsidR="001B101E" w:rsidRPr="005574E4" w:rsidRDefault="001B101E" w:rsidP="00B725C6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5574E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5574E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these outcomes would include:</w:t>
            </w:r>
          </w:p>
          <w:p w14:paraId="001985EA" w14:textId="77777777" w:rsidR="001B101E" w:rsidRPr="005574E4" w:rsidRDefault="001B101E" w:rsidP="00B725C6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3ADDAC4D" w14:textId="7C46103C" w:rsidR="002F77E6" w:rsidRPr="005574E4" w:rsidRDefault="005F0A3C" w:rsidP="0022424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Response summaries (e.g. frequency counts, means, </w:t>
            </w:r>
            <w:r w:rsidR="009A16D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charts/graphs</w:t>
            </w:r>
            <w:r w:rsidR="005805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) </w:t>
            </w: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of Student Affairs Core Survey Question(s) </w:t>
            </w:r>
            <w:r w:rsidR="003300EA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aligned with</w:t>
            </w: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division-wide learning outcomes.  </w:t>
            </w:r>
          </w:p>
          <w:p w14:paraId="24C8B2DB" w14:textId="77777777" w:rsidR="005F0A3C" w:rsidRPr="005574E4" w:rsidRDefault="005F0A3C" w:rsidP="005F0A3C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262BE289" w14:textId="2F256723" w:rsidR="00E27981" w:rsidRPr="005574E4" w:rsidRDefault="002549C4" w:rsidP="0056340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</w:t>
            </w:r>
            <w:r w:rsidR="009F08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ny a</w:t>
            </w: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dditional r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esponse summaries </w:t>
            </w:r>
            <w:r w:rsidR="007126B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of data collected</w:t>
            </w:r>
            <w:r w:rsidR="00C970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that align with learning outcomes specific to department/program </w:t>
            </w:r>
            <w:r w:rsidR="00D72E4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learning </w:t>
            </w:r>
            <w:r w:rsidR="00C970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goals (e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.g. frequency counts, means, charts</w:t>
            </w:r>
            <w:r w:rsidR="00C970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/graphs</w:t>
            </w:r>
            <w:r w:rsidR="009F08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, </w:t>
            </w:r>
            <w:r w:rsidR="006A147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rubrics 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annotated with findings, </w:t>
            </w:r>
            <w:r w:rsidR="006A147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and/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or a thematic </w:t>
            </w:r>
            <w:r w:rsidR="00F019A4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summary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of qualitative </w:t>
            </w:r>
            <w:r w:rsidR="0031719E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data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with specific examples of comments</w:t>
            </w:r>
            <w:r w:rsidR="007126B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  <w:p w14:paraId="0A1B445B" w14:textId="11F9385B" w:rsidR="001B101E" w:rsidRPr="001B101E" w:rsidRDefault="001B101E" w:rsidP="0022424A">
            <w:pPr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</w:p>
        </w:tc>
      </w:tr>
      <w:tr w:rsidR="00875B6C" w:rsidRPr="00F53B97" w14:paraId="21431E77" w14:textId="77777777" w:rsidTr="00F51018">
        <w:trPr>
          <w:trHeight w:val="720"/>
        </w:trPr>
        <w:tc>
          <w:tcPr>
            <w:tcW w:w="10790" w:type="dxa"/>
          </w:tcPr>
          <w:p w14:paraId="2C06F96E" w14:textId="6E27C69C" w:rsidR="00875B6C" w:rsidRPr="00DA11EB" w:rsidRDefault="00B42DF9" w:rsidP="003C7B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Learning Outcome 1:</w:t>
            </w:r>
            <w:r w:rsidR="00DA11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A11E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(Required)</w:t>
            </w:r>
          </w:p>
          <w:p w14:paraId="229BC0B0" w14:textId="77777777" w:rsidR="006F053F" w:rsidRDefault="006F053F" w:rsidP="003C7B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F7C781" w14:textId="03702287" w:rsidR="00325C47" w:rsidRDefault="00FC0D1B" w:rsidP="00325C4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</w:t>
            </w:r>
            <w:r w:rsidR="00325C4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demonstrating</w:t>
            </w:r>
            <w:r w:rsidR="00325C4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progress toward or achievement of the outcome:</w:t>
            </w:r>
            <w:r w:rsidR="00DE355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(text, tables, charts/graphs)</w:t>
            </w:r>
          </w:p>
          <w:p w14:paraId="66AD7069" w14:textId="77777777" w:rsidR="00325C47" w:rsidRDefault="00325C47" w:rsidP="00325C4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BC167D" w14:textId="77777777" w:rsidR="00325C47" w:rsidRDefault="00325C47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601169" w14:textId="14CB21DA" w:rsidR="00E93754" w:rsidRPr="00135B92" w:rsidRDefault="00B42DF9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Data:</w:t>
            </w:r>
            <w:r w:rsidR="00135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26D4822" w14:textId="7575273A" w:rsidR="00353312" w:rsidRDefault="00353312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6EC4F9" w14:textId="1A6ACA0F" w:rsidR="00353312" w:rsidRDefault="00353312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D669D5" w14:textId="34E80402" w:rsidR="00353312" w:rsidRDefault="00353312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</w:t>
            </w:r>
            <w:r w:rsidR="00FF4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 this </w:t>
            </w:r>
            <w:r w:rsidR="00101A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outcome following data-informed </w:t>
            </w:r>
            <w:r w:rsidR="009A5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decisions/actions?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A88E29A" w14:textId="77777777" w:rsidR="00CD2C0B" w:rsidRDefault="00CD2C0B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6A18B8" w14:textId="77777777" w:rsidR="00B42DF9" w:rsidRPr="00B42DF9" w:rsidRDefault="00B42DF9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5B6C" w:rsidRPr="00F53B97" w14:paraId="6EE26F78" w14:textId="77777777" w:rsidTr="00F51018">
        <w:trPr>
          <w:trHeight w:val="720"/>
        </w:trPr>
        <w:tc>
          <w:tcPr>
            <w:tcW w:w="10790" w:type="dxa"/>
          </w:tcPr>
          <w:p w14:paraId="26F489FB" w14:textId="23A6F350" w:rsidR="00B42DF9" w:rsidRPr="0029200F" w:rsidRDefault="00B42DF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Learning Outcome 2:</w:t>
            </w:r>
            <w:r w:rsidR="0029200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920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(Optional)</w:t>
            </w:r>
          </w:p>
          <w:p w14:paraId="0E5E385B" w14:textId="77777777" w:rsidR="006F053F" w:rsidRDefault="006F053F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453FC282" w14:textId="1A628A84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  <w:r w:rsidR="00DE355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(text, tables, charts/graphs)</w:t>
            </w:r>
          </w:p>
          <w:p w14:paraId="37DA1AB7" w14:textId="77777777" w:rsidR="00FC0D1B" w:rsidRDefault="00FC0D1B" w:rsidP="00325C4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21D17D2" w14:textId="77777777" w:rsidR="00325C47" w:rsidRDefault="00325C47" w:rsidP="00325C4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5C21EE" w14:textId="4FDE75D2" w:rsidR="00FA11E4" w:rsidRPr="00135B92" w:rsidRDefault="00FA11E4" w:rsidP="00FA11E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Data:</w:t>
            </w:r>
            <w:r w:rsidR="00135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04CF22" w14:textId="438B1861" w:rsidR="009A56F7" w:rsidRDefault="009A56F7" w:rsidP="00FA11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3A1F9E" w14:textId="77777777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EFC0A0" w14:textId="77777777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14869B" w14:textId="1E4BA692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</w:t>
            </w:r>
            <w:r w:rsidR="00FF4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 this </w:t>
            </w:r>
            <w:r w:rsidR="00101A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outcome following data-informed decisions/actions? </w:t>
            </w:r>
          </w:p>
          <w:p w14:paraId="4A331096" w14:textId="77777777" w:rsidR="009A56F7" w:rsidRDefault="009A56F7" w:rsidP="00FA11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7D2ADF" w14:textId="77777777" w:rsidR="00E93754" w:rsidRPr="00B42DF9" w:rsidRDefault="00E93754" w:rsidP="00B42D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B6C" w:rsidRPr="00F53B97" w14:paraId="4C4F5533" w14:textId="77777777" w:rsidTr="00F51018">
        <w:trPr>
          <w:trHeight w:val="830"/>
        </w:trPr>
        <w:tc>
          <w:tcPr>
            <w:tcW w:w="10790" w:type="dxa"/>
          </w:tcPr>
          <w:p w14:paraId="7FDB5337" w14:textId="5FE1E879" w:rsidR="00875B6C" w:rsidRPr="00470286" w:rsidRDefault="00A41DC0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4702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Add</w:t>
            </w:r>
            <w:r w:rsidR="00470286" w:rsidRPr="004702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rows for any additional Learning Outcomes assessed this academic year:</w:t>
            </w:r>
            <w:r w:rsidR="002920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(Optional)</w:t>
            </w:r>
          </w:p>
          <w:p w14:paraId="5066E536" w14:textId="16743710" w:rsidR="00787AB0" w:rsidRDefault="00787AB0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371309D" w14:textId="14FCF938" w:rsidR="00787AB0" w:rsidRDefault="00787AB0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 (text, tables, charts/graphs)</w:t>
            </w:r>
          </w:p>
          <w:p w14:paraId="47F1A47F" w14:textId="1C407D19" w:rsidR="00FA11E4" w:rsidRDefault="00FA11E4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006BE0D" w14:textId="245ADA06" w:rsidR="00135B92" w:rsidRPr="00135B92" w:rsidRDefault="00FA11E4" w:rsidP="00135B92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Data:</w:t>
            </w:r>
            <w:r w:rsidR="00135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4705517" w14:textId="1DB5B5A4" w:rsidR="00FA11E4" w:rsidRDefault="00FA11E4" w:rsidP="00FA11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14524E" w14:textId="77777777" w:rsidR="00575B49" w:rsidRDefault="00575B4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6C58DE01" w14:textId="6CBB551D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</w:t>
            </w:r>
            <w:r w:rsidR="00FF4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 this </w:t>
            </w:r>
            <w:r w:rsidR="00CB6F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outcome following data-informed decisions/actions? </w:t>
            </w:r>
          </w:p>
          <w:p w14:paraId="52A62E69" w14:textId="649B1786" w:rsidR="00AC7B16" w:rsidRPr="00B42DF9" w:rsidRDefault="00AC7B16" w:rsidP="00CC573E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A846450" w14:textId="77777777" w:rsidR="00330469" w:rsidRPr="00F53B97" w:rsidRDefault="0033046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F6C429E" w14:textId="77777777" w:rsidR="00EF193C" w:rsidRDefault="00EF193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5D86B3B0" w14:textId="5482AE32" w:rsidR="00745E2E" w:rsidRPr="000A17E8" w:rsidRDefault="00506C23" w:rsidP="00FD6837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t>Promote &amp; Advocate</w:t>
      </w:r>
      <w:r w:rsidR="000A17E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A17E8">
        <w:rPr>
          <w:rFonts w:asciiTheme="minorHAnsi" w:hAnsiTheme="minorHAnsi" w:cstheme="minorHAnsi"/>
          <w:b/>
          <w:color w:val="C00000"/>
          <w:sz w:val="24"/>
          <w:szCs w:val="24"/>
        </w:rPr>
        <w:t>(Outreach Metrics Required each year)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1203" w:rsidRPr="00F53B97" w14:paraId="0E69BE7E" w14:textId="77777777" w:rsidTr="001D10E6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1D662D25" w14:textId="77777777" w:rsidR="00671203" w:rsidRPr="000560F5" w:rsidRDefault="00671203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4086F298" w14:textId="7CFDA4E8" w:rsidR="000C1295" w:rsidRPr="00ED2F8A" w:rsidRDefault="000C1295" w:rsidP="006343AD">
            <w:pPr>
              <w:contextualSpacing/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</w:pPr>
            <w:r w:rsidRPr="00ED2F8A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Division-wide </w:t>
            </w:r>
            <w:r w:rsidR="006B1204" w:rsidRPr="00FF4FB6">
              <w:rPr>
                <w:rFonts w:asciiTheme="minorHAnsi" w:hAnsiTheme="minorHAnsi" w:cstheme="minorBidi"/>
                <w:b/>
                <w:bCs/>
                <w:i/>
                <w:iCs/>
                <w:caps/>
                <w:color w:val="auto"/>
                <w:kern w:val="0"/>
                <w:sz w:val="24"/>
                <w:szCs w:val="24"/>
              </w:rPr>
              <w:t>Promote &amp; Advocate</w:t>
            </w:r>
            <w:r w:rsidR="006B1204" w:rsidRPr="00ED2F8A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 </w:t>
            </w:r>
            <w:r w:rsidRPr="00ED2F8A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Outcome: </w:t>
            </w:r>
          </w:p>
          <w:p w14:paraId="67C71DE6" w14:textId="170BF371" w:rsidR="00272477" w:rsidRPr="007F3261" w:rsidRDefault="00272477" w:rsidP="006343AD">
            <w:pPr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 will keep stakeholders informed of programs, services and resources in support of student success.</w:t>
            </w:r>
          </w:p>
          <w:p w14:paraId="42172EC3" w14:textId="77777777" w:rsidR="00671203" w:rsidRPr="00671203" w:rsidRDefault="00671203" w:rsidP="00671203">
            <w:pPr>
              <w:ind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16B2A" w:rsidRPr="00F53B97" w14:paraId="515C51E5" w14:textId="77777777" w:rsidTr="00C16B2A">
        <w:trPr>
          <w:trHeight w:val="713"/>
        </w:trPr>
        <w:tc>
          <w:tcPr>
            <w:tcW w:w="10790" w:type="dxa"/>
            <w:shd w:val="clear" w:color="auto" w:fill="auto"/>
            <w:vAlign w:val="center"/>
          </w:tcPr>
          <w:p w14:paraId="2CFECE5D" w14:textId="234A5E76" w:rsidR="00106FF5" w:rsidRPr="00874852" w:rsidRDefault="00106FF5" w:rsidP="00106FF5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874852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87485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</w:t>
            </w:r>
            <w:r w:rsidR="0087485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is </w:t>
            </w:r>
            <w:r w:rsidRPr="0087485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>outcome would include:</w:t>
            </w:r>
          </w:p>
          <w:p w14:paraId="463F8C38" w14:textId="77777777" w:rsidR="00106FF5" w:rsidRPr="00874852" w:rsidRDefault="00106FF5" w:rsidP="00106FF5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4AA70A68" w14:textId="4867A3F0" w:rsidR="00A573AC" w:rsidRPr="00D7373D" w:rsidRDefault="00106FF5" w:rsidP="00D30AAC">
            <w:pPr>
              <w:pStyle w:val="ListParagraph"/>
              <w:ind w:left="150" w:hanging="18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1. </w:t>
            </w:r>
            <w:r w:rsidR="00A573AC" w:rsidRPr="00D30AA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Outreach Metrics. See departmental Assessment Planning Worksheet for the metrics your department has selected to track.</w:t>
            </w:r>
            <w:r w:rsidR="00D7373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D7373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(</w:t>
            </w:r>
            <w:r w:rsidR="00D7373D" w:rsidRPr="00A5177A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Required</w:t>
            </w:r>
            <w:r w:rsidR="00D7373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)</w:t>
            </w:r>
          </w:p>
          <w:p w14:paraId="54B1F0C3" w14:textId="77777777" w:rsidR="00A573AC" w:rsidRDefault="00A573AC" w:rsidP="00D30AAC">
            <w:pPr>
              <w:pStyle w:val="ListParagraph"/>
              <w:ind w:left="150" w:hanging="18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1C6B2B3F" w14:textId="3C52D87A" w:rsidR="00A4700F" w:rsidRPr="000358FF" w:rsidRDefault="00A573AC" w:rsidP="000358FF">
            <w:pPr>
              <w:pStyle w:val="ListParagraph"/>
              <w:ind w:left="150" w:hanging="18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2. </w:t>
            </w:r>
            <w:r w:rsid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</w:t>
            </w:r>
            <w:r w:rsidR="00844FF4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(e.g. frequency counts, means, charts</w:t>
            </w:r>
            <w:r w:rsidR="00AF312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/graphs</w:t>
            </w:r>
            <w:r w:rsidR="0004628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, thematic summaries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) of </w:t>
            </w:r>
            <w:r w:rsidR="00844FF4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the Student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Affairs Core Survey Question</w:t>
            </w:r>
            <w:r w:rsidR="00690837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(s)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6D6EE1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designed to measure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052423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the Promote &amp; Advocate outcome. 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 </w:t>
            </w:r>
          </w:p>
          <w:p w14:paraId="23FD8ECF" w14:textId="4670A032" w:rsidR="00B725C6" w:rsidRPr="00D30AAC" w:rsidRDefault="00B725C6" w:rsidP="00D30AAC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671203" w:rsidRPr="00F53B97" w14:paraId="2D38607F" w14:textId="77777777" w:rsidTr="001D10E6">
        <w:trPr>
          <w:trHeight w:val="720"/>
        </w:trPr>
        <w:tc>
          <w:tcPr>
            <w:tcW w:w="10790" w:type="dxa"/>
          </w:tcPr>
          <w:p w14:paraId="0CDA65B4" w14:textId="03926184" w:rsidR="001D10E6" w:rsidRDefault="00FC0D1B" w:rsidP="00AC7B16">
            <w:pPr>
              <w:spacing w:before="24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 xml:space="preserve">Data demonstrating progress toward or achievement of the outcome: </w:t>
            </w:r>
            <w:r w:rsidR="00F93166"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>(Outreach Metrics</w:t>
            </w:r>
            <w:r w:rsidR="00D30AAC"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 xml:space="preserve"> Required</w:t>
            </w:r>
            <w:r w:rsidR="00AC7B16"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>)</w:t>
            </w:r>
          </w:p>
          <w:p w14:paraId="01E98420" w14:textId="77777777" w:rsidR="00325C47" w:rsidRDefault="00325C47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5"/>
              <w:gridCol w:w="4860"/>
            </w:tblGrid>
            <w:tr w:rsidR="00D30AAC" w:rsidRPr="003142DF" w14:paraId="775910C9" w14:textId="77777777" w:rsidTr="00D011EA">
              <w:trPr>
                <w:trHeight w:val="350"/>
              </w:trPr>
              <w:tc>
                <w:tcPr>
                  <w:tcW w:w="4855" w:type="dxa"/>
                  <w:shd w:val="clear" w:color="auto" w:fill="B4C6E7" w:themeFill="accent5" w:themeFillTint="66"/>
                </w:tcPr>
                <w:p w14:paraId="51BB78B3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 xml:space="preserve">What mechanisms will you use to </w:t>
                  </w:r>
                  <w:r w:rsidRPr="003142DF">
                    <w:rPr>
                      <w:rFonts w:asciiTheme="minorHAnsi" w:hAnsiTheme="minorHAnsi" w:cstheme="minorBidi"/>
                      <w:b/>
                      <w:color w:val="auto"/>
                      <w:kern w:val="0"/>
                      <w:sz w:val="24"/>
                      <w:szCs w:val="24"/>
                    </w:rPr>
                    <w:t>initiate</w:t>
                  </w: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 xml:space="preserve"> contact with key stakeholders to communicate </w:t>
                  </w: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lastRenderedPageBreak/>
                    <w:t xml:space="preserve">information, educate, support, publicize, recruit, etc. </w:t>
                  </w:r>
                </w:p>
              </w:tc>
              <w:tc>
                <w:tcPr>
                  <w:tcW w:w="4860" w:type="dxa"/>
                  <w:shd w:val="clear" w:color="auto" w:fill="B4C6E7" w:themeFill="accent5" w:themeFillTint="66"/>
                </w:tcPr>
                <w:p w14:paraId="2012411F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lastRenderedPageBreak/>
                    <w:t>C</w:t>
                  </w: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 xml:space="preserve">ommunity engagement with each outreach mechanism? </w:t>
                  </w:r>
                </w:p>
              </w:tc>
            </w:tr>
            <w:tr w:rsidR="00D30AAC" w:rsidRPr="003142DF" w14:paraId="700A1718" w14:textId="77777777" w:rsidTr="00D011EA">
              <w:tc>
                <w:tcPr>
                  <w:tcW w:w="4855" w:type="dxa"/>
                </w:tcPr>
                <w:p w14:paraId="2EE5D6A6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426859DF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FF0000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14:paraId="384CA95D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tabs>
                      <w:tab w:val="left" w:pos="1330"/>
                    </w:tabs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ab/>
                  </w:r>
                </w:p>
              </w:tc>
            </w:tr>
            <w:tr w:rsidR="00D30AAC" w:rsidRPr="003142DF" w14:paraId="5D12C50E" w14:textId="77777777" w:rsidTr="00D011EA">
              <w:tc>
                <w:tcPr>
                  <w:tcW w:w="4855" w:type="dxa"/>
                </w:tcPr>
                <w:p w14:paraId="4E24EA68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794166D4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00ECB928" w14:textId="77777777" w:rsidTr="00D011EA">
              <w:tc>
                <w:tcPr>
                  <w:tcW w:w="4855" w:type="dxa"/>
                </w:tcPr>
                <w:p w14:paraId="341E959C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145E4E40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1CD9DCD7" w14:textId="77777777" w:rsidTr="00D011EA">
              <w:tc>
                <w:tcPr>
                  <w:tcW w:w="4855" w:type="dxa"/>
                </w:tcPr>
                <w:p w14:paraId="1487E716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3CB8E945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7DB36F03" w14:textId="77777777" w:rsidTr="00D011EA">
              <w:tc>
                <w:tcPr>
                  <w:tcW w:w="4855" w:type="dxa"/>
                </w:tcPr>
                <w:p w14:paraId="6CF9DAF3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48519AFB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548BC8AE" w14:textId="77777777" w:rsidTr="00D011EA">
              <w:tc>
                <w:tcPr>
                  <w:tcW w:w="4855" w:type="dxa"/>
                </w:tcPr>
                <w:p w14:paraId="67B6D281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b/>
                      <w:bCs/>
                      <w:color w:val="C00000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b/>
                      <w:bCs/>
                      <w:color w:val="C00000"/>
                      <w:kern w:val="0"/>
                      <w:sz w:val="24"/>
                      <w:szCs w:val="24"/>
                    </w:rPr>
                    <w:t>Add Rows as Needed</w:t>
                  </w:r>
                </w:p>
              </w:tc>
              <w:tc>
                <w:tcPr>
                  <w:tcW w:w="4860" w:type="dxa"/>
                </w:tcPr>
                <w:p w14:paraId="6BB687FC" w14:textId="77777777" w:rsidR="00D30AAC" w:rsidRPr="003142DF" w:rsidRDefault="00D30AAC" w:rsidP="00716C63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529C416" w14:textId="77777777" w:rsidR="00AC7B16" w:rsidRDefault="00AC7B16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5DF404" w14:textId="7A07C314" w:rsidR="00671203" w:rsidRDefault="00671203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</w:t>
            </w:r>
            <w:r w:rsidR="002B01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when Feasible: </w:t>
            </w:r>
          </w:p>
          <w:p w14:paraId="0EADF247" w14:textId="77777777" w:rsidR="00C56015" w:rsidRDefault="00C56015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66F7AB" w14:textId="77777777" w:rsidR="009A59B0" w:rsidRPr="00B42DF9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71203" w:rsidRPr="00F53B97" w14:paraId="26C4341D" w14:textId="77777777" w:rsidTr="001D10E6">
        <w:trPr>
          <w:trHeight w:val="720"/>
        </w:trPr>
        <w:tc>
          <w:tcPr>
            <w:tcW w:w="10790" w:type="dxa"/>
          </w:tcPr>
          <w:p w14:paraId="66DAA7E6" w14:textId="5A86BD6C" w:rsidR="00671203" w:rsidRPr="000245D0" w:rsidRDefault="00B521B7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lastRenderedPageBreak/>
              <w:t>Response summaries (e.g. frequency counts, means, charts</w:t>
            </w:r>
            <w:r w:rsidR="00F51BB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/graphs, thematic summaries</w:t>
            </w: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 xml:space="preserve">) of the </w:t>
            </w:r>
            <w:r w:rsidRPr="008A266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highlight w:val="yellow"/>
              </w:rPr>
              <w:t xml:space="preserve">Student Affairs Core Survey Question(s) </w:t>
            </w: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designed to measure the Promote &amp; Advocate outcome.</w:t>
            </w:r>
            <w:r w:rsidR="000245D0"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6D68127F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DFA596A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left="1526" w:hanging="1526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r w:rsidRPr="0069083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Core Question:</w:t>
            </w:r>
            <w:r w:rsidRPr="0069083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690837"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  <w:t>(Department) uses communication/marketing effectively to promote programs, services and resources.</w:t>
            </w:r>
          </w:p>
          <w:p w14:paraId="484504C2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left="1526" w:hanging="1526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</w:p>
          <w:p w14:paraId="1AD46ABC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69083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69083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690837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620F631F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firstLine="720"/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</w:pPr>
            <w:r w:rsidRPr="00690837"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  <w:t xml:space="preserve">How could (department) better promote their programs, services and resources? </w:t>
            </w:r>
          </w:p>
          <w:p w14:paraId="25C3291E" w14:textId="2632E92F" w:rsidR="00B42E33" w:rsidRDefault="003F5F01" w:rsidP="00B42E3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  <w:p w14:paraId="713E6921" w14:textId="77777777" w:rsidR="00AC7B16" w:rsidRDefault="00AC7B16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65D42" w14:textId="084928A8" w:rsidR="00671203" w:rsidRPr="000A17E8" w:rsidRDefault="00671203" w:rsidP="002114E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</w:t>
            </w:r>
            <w:r w:rsidR="00405E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when Feasible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0A17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C91FFC9" w14:textId="380EA440" w:rsidR="00E11FF8" w:rsidRDefault="00E11FF8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C00A30" w14:textId="371544E8" w:rsidR="00E11FF8" w:rsidRDefault="00E11FF8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When do you plan to re-assess </w:t>
            </w:r>
            <w:r w:rsidR="001E58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following data-informed decisions/actions?</w:t>
            </w:r>
          </w:p>
          <w:p w14:paraId="118497E7" w14:textId="77777777" w:rsidR="009A59B0" w:rsidRPr="00B42DF9" w:rsidRDefault="009A59B0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42CBE2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6B946B8D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39C3C959" w14:textId="73998141" w:rsidR="00DE04E8" w:rsidRPr="00BE653D" w:rsidRDefault="00284210" w:rsidP="00FD6837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84210">
        <w:rPr>
          <w:rFonts w:asciiTheme="minorHAnsi" w:hAnsiTheme="minorHAnsi" w:cstheme="minorHAnsi"/>
          <w:b/>
          <w:sz w:val="32"/>
          <w:szCs w:val="32"/>
        </w:rPr>
        <w:t>Foster Safe &amp; Inclusive Communities</w:t>
      </w:r>
      <w:r w:rsidR="00BE653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E653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(Departments should make every effort to </w:t>
      </w:r>
      <w:r w:rsidR="00FA39D1">
        <w:rPr>
          <w:rFonts w:asciiTheme="minorHAnsi" w:hAnsiTheme="minorHAnsi" w:cstheme="minorHAnsi"/>
          <w:b/>
          <w:color w:val="C00000"/>
          <w:sz w:val="24"/>
          <w:szCs w:val="24"/>
        </w:rPr>
        <w:t>assess this outcome in some way every year)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A59B0" w:rsidRPr="00F53B97" w14:paraId="5E893191" w14:textId="77777777" w:rsidTr="00A72FC0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0618085A" w14:textId="77777777" w:rsidR="007F3261" w:rsidRDefault="007F3261" w:rsidP="007F3261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  <w:bookmarkStart w:id="0" w:name="_Hlk112152658"/>
          </w:p>
          <w:p w14:paraId="7B3E93F5" w14:textId="1B740DC3" w:rsidR="007F3261" w:rsidRPr="007F3261" w:rsidRDefault="007F3261" w:rsidP="007F3261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cap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Division-Wide </w:t>
            </w:r>
            <w:r w:rsidRPr="00FF4FB6">
              <w:rPr>
                <w:rFonts w:asciiTheme="minorHAnsi" w:hAnsiTheme="minorHAnsi" w:cstheme="minorBidi"/>
                <w:b/>
                <w:bCs/>
                <w:i/>
                <w:iCs/>
                <w:caps/>
                <w:color w:val="auto"/>
                <w:kern w:val="0"/>
                <w:sz w:val="24"/>
                <w:szCs w:val="24"/>
              </w:rPr>
              <w:t>Foster Safe &amp; Inclusive Communities</w:t>
            </w:r>
            <w:r w:rsidRPr="00FF4FB6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 </w:t>
            </w:r>
            <w:r w:rsidRPr="007F3261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>Outcome</w:t>
            </w:r>
            <w:r w:rsidRPr="007F3261">
              <w:rPr>
                <w:rFonts w:asciiTheme="minorHAnsi" w:hAnsiTheme="minorHAnsi" w:cstheme="minorBidi"/>
                <w:caps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2ABF21CE" w14:textId="77777777" w:rsidR="007F3261" w:rsidRPr="007F3261" w:rsidRDefault="007F3261" w:rsidP="007F3261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 will contribute to building and sustaining safe, supportive, and inclusive campus environments.</w:t>
            </w:r>
          </w:p>
          <w:p w14:paraId="271027E9" w14:textId="77777777" w:rsidR="009A59B0" w:rsidRPr="000560F5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41F491C6" w14:textId="77777777" w:rsidR="009A59B0" w:rsidRPr="00671203" w:rsidRDefault="009A59B0" w:rsidP="007F3261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A59B0" w:rsidRPr="00F53B97" w14:paraId="56E77984" w14:textId="77777777" w:rsidTr="00A72FC0">
        <w:trPr>
          <w:trHeight w:val="720"/>
        </w:trPr>
        <w:tc>
          <w:tcPr>
            <w:tcW w:w="10790" w:type="dxa"/>
          </w:tcPr>
          <w:p w14:paraId="503F834F" w14:textId="77777777" w:rsidR="009A59B0" w:rsidRPr="000560F5" w:rsidRDefault="009A59B0" w:rsidP="002114E7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DBAC46A" w14:textId="210854F2" w:rsidR="009C59AF" w:rsidRPr="00B74D7A" w:rsidRDefault="009C59AF" w:rsidP="009C59AF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B74D7A">
              <w:rPr>
                <w:rFonts w:asciiTheme="minorHAnsi" w:eastAsiaTheme="minorEastAsia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</w:t>
            </w:r>
            <w:r w:rsidR="00B74D7A"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is </w:t>
            </w:r>
            <w:r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>outcomes would include:</w:t>
            </w:r>
          </w:p>
          <w:p w14:paraId="710DEF4C" w14:textId="77777777" w:rsidR="009C59AF" w:rsidRPr="00B74D7A" w:rsidRDefault="009C59AF" w:rsidP="009C59AF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326D1D2B" w14:textId="4599ED34" w:rsidR="007D0226" w:rsidRDefault="007D0226" w:rsidP="000D5CC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Response summaries (e.g. frequency counts, means, bar charts) of Student Affairs Core Survey Question(s) </w:t>
            </w:r>
            <w:r w:rsidR="00E863D1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designed to measure the Safe &amp;</w:t>
            </w:r>
            <w:r w:rsid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Inclusive Communities outcome.</w:t>
            </w:r>
          </w:p>
          <w:p w14:paraId="3D2DBD48" w14:textId="77777777" w:rsidR="00E863D1" w:rsidRPr="00E863D1" w:rsidRDefault="00E863D1" w:rsidP="00E863D1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45D3BE49" w14:textId="7FA32FC9" w:rsidR="00E27981" w:rsidRPr="00B74D7A" w:rsidRDefault="00E27981" w:rsidP="00E2798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 (e.g. frequency counts, means, bar charts) of department/program</w:t>
            </w:r>
            <w:r w:rsidR="008B23F8"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/service</w:t>
            </w: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specific survey items, rubrics annotated with findings, or a thematic overview of qualitative </w:t>
            </w:r>
            <w:r w:rsidR="0031719E"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data </w:t>
            </w: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with specific examples of comments.</w:t>
            </w:r>
          </w:p>
          <w:p w14:paraId="051D9C46" w14:textId="085A4F96" w:rsidR="00F71048" w:rsidRPr="00D42277" w:rsidRDefault="00F71048" w:rsidP="008B23F8">
            <w:pPr>
              <w:ind w:left="1950"/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</w:p>
          <w:p w14:paraId="5A58E40B" w14:textId="3E043209" w:rsidR="00847BED" w:rsidRPr="00E863D1" w:rsidRDefault="00E863D1" w:rsidP="00F710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aps/>
                <w:color w:val="0070C0"/>
                <w:sz w:val="24"/>
                <w:szCs w:val="24"/>
              </w:rPr>
            </w:pPr>
            <w:r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D</w:t>
            </w:r>
            <w:r w:rsidR="00847BED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isaggregated participation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/survey</w:t>
            </w:r>
            <w:r w:rsidR="00847BED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data to demonstrate outcomes related to </w:t>
            </w:r>
            <w:r w:rsidR="00BB6F7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climate &amp; </w:t>
            </w:r>
            <w:r w:rsidR="00847BED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inclusion. </w:t>
            </w:r>
          </w:p>
          <w:p w14:paraId="420863BF" w14:textId="77777777" w:rsidR="009E0B46" w:rsidRPr="00BB6F71" w:rsidRDefault="009E0B46" w:rsidP="00BB6F71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9A59B0" w:rsidRPr="00F53B97" w14:paraId="292BCA5F" w14:textId="77777777" w:rsidTr="00A72FC0">
        <w:trPr>
          <w:trHeight w:val="720"/>
        </w:trPr>
        <w:tc>
          <w:tcPr>
            <w:tcW w:w="10790" w:type="dxa"/>
          </w:tcPr>
          <w:p w14:paraId="36C7C6DB" w14:textId="49EB2C74" w:rsidR="009A59B0" w:rsidRDefault="00CC0009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lastRenderedPageBreak/>
              <w:t>Response summaries (e.g. frequency counts, means, charts</w:t>
            </w:r>
            <w:r w:rsidR="00FE4866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/graphs</w:t>
            </w: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) of </w:t>
            </w:r>
            <w:r w:rsidR="00705711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one or more of the </w:t>
            </w: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Student Affairs Core Survey Question(s) designed to measure the Safe &amp; Inclusive Communities outcome.</w:t>
            </w:r>
          </w:p>
          <w:p w14:paraId="1838B4C4" w14:textId="527B9254" w:rsidR="007923EF" w:rsidRDefault="007923EF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ADD445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>Core Question:</w:t>
            </w:r>
            <w:r w:rsidRPr="008C6ED4">
              <w:rPr>
                <w:rFonts w:ascii="Calibri" w:eastAsia="Calibri" w:hAnsi="Calibri" w:cs="Calibr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 xml:space="preserve">(Department/Program) demonstrates a commitment to equity and inclusion. </w:t>
            </w:r>
          </w:p>
          <w:p w14:paraId="59B5368D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Calibri" w:eastAsia="Calibri" w:hAnsi="Calibri" w:cs="Calibri"/>
                <w:color w:val="0070C0"/>
                <w:kern w:val="0"/>
                <w:sz w:val="24"/>
                <w:szCs w:val="24"/>
              </w:rPr>
            </w:pPr>
          </w:p>
          <w:p w14:paraId="17FAB71C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bookmarkStart w:id="1" w:name="_Hlk111729440"/>
            <w:r w:rsidRPr="008C6ED4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C6ED4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bookmarkEnd w:id="1"/>
          <w:p w14:paraId="084F78A1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 w:line="259" w:lineRule="auto"/>
              <w:ind w:left="990"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>How could (department/program) more clearly express their commitment to equity and inclusion?</w:t>
            </w:r>
          </w:p>
          <w:p w14:paraId="6BD36897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1620" w:hanging="1620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>In (working with department OR participating in X) I feel/felt like a respected member of the campus community.</w:t>
            </w:r>
          </w:p>
          <w:p w14:paraId="28605A39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</w:p>
          <w:p w14:paraId="13720FCE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bookmarkStart w:id="2" w:name="_Hlk111731061"/>
            <w:r w:rsidRPr="008C6ED4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C6ED4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bookmarkEnd w:id="2"/>
          <w:p w14:paraId="19D5162C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990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 xml:space="preserve">What could (department/program/service) do to better support you in feeling like a respected member of the campus community? </w:t>
            </w:r>
          </w:p>
          <w:p w14:paraId="0B5E670E" w14:textId="77777777" w:rsidR="007F51AF" w:rsidRDefault="007F51AF" w:rsidP="008C6ED4">
            <w:pPr>
              <w:widowControl/>
              <w:overflowPunct/>
              <w:autoSpaceDE/>
              <w:autoSpaceDN/>
              <w:adjustRightInd/>
              <w:spacing w:after="160"/>
              <w:ind w:left="1620" w:hanging="1620"/>
              <w:contextualSpacing/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</w:pPr>
            <w:bookmarkStart w:id="3" w:name="_Hlk111731493"/>
          </w:p>
          <w:p w14:paraId="1EC062A3" w14:textId="73C5EE93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1620" w:hanging="1620"/>
              <w:contextualSpacing/>
              <w:rPr>
                <w:rFonts w:ascii="Calibri" w:eastAsia="Calibri" w:hAnsi="Calibri" w:cs="Calibri"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bookmarkEnd w:id="3"/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>My (employment/leadership position in Department) helped me develop knowledge and/or skills to contribute to the development of equitable and inclusive communities.</w:t>
            </w:r>
          </w:p>
          <w:p w14:paraId="5594DA16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</w:p>
          <w:p w14:paraId="4A7F53C9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bookmarkStart w:id="4" w:name="_Hlk112069902"/>
            <w:r w:rsidRPr="008C6ED4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C6ED4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bookmarkEnd w:id="4"/>
          <w:p w14:paraId="11BE1F0A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="Calibri" w:eastAsia="Calibri" w:hAnsi="Calibri" w:cs="Calibri"/>
                <w:color w:val="0070C0"/>
                <w:kern w:val="0"/>
                <w:sz w:val="24"/>
                <w:szCs w:val="24"/>
              </w:rPr>
            </w:pPr>
          </w:p>
          <w:p w14:paraId="45B96E04" w14:textId="77777777" w:rsidR="008C6ED4" w:rsidRPr="008C6ED4" w:rsidRDefault="008C6ED4" w:rsidP="008C6ED4">
            <w:pPr>
              <w:widowControl/>
              <w:tabs>
                <w:tab w:val="left" w:pos="1080"/>
              </w:tabs>
              <w:overflowPunct/>
              <w:autoSpaceDE/>
              <w:autoSpaceDN/>
              <w:adjustRightInd/>
              <w:spacing w:after="160"/>
              <w:ind w:left="1080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 xml:space="preserve">What types of opportunities/experiences could the department provide to help you develop knowledge/skills to contribute to the development of equitable and inclusive communities. </w:t>
            </w:r>
          </w:p>
          <w:p w14:paraId="69A97329" w14:textId="77777777" w:rsidR="007923EF" w:rsidRDefault="007923EF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F53281" w14:textId="77777777" w:rsidR="00366E14" w:rsidRDefault="00366E14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292495E1" w14:textId="1B45F57F" w:rsidR="00CC573E" w:rsidRDefault="00FC0D1B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</w:t>
            </w:r>
            <w:r w:rsidR="0081368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a: </w:t>
            </w:r>
          </w:p>
          <w:p w14:paraId="65E7C05B" w14:textId="77777777" w:rsidR="00CF4D59" w:rsidRDefault="00CF4D59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B9695CD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390696" w14:textId="77777777" w:rsidR="00405EB1" w:rsidRPr="000A17E8" w:rsidRDefault="00405EB1" w:rsidP="00405EB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42EB3BAD" w14:textId="77777777" w:rsidR="00CF4D59" w:rsidRDefault="00CF4D59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B6DF70" w14:textId="77777777" w:rsidR="00CF4D59" w:rsidRDefault="00CF4D59" w:rsidP="00CF4D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17EFAD" w14:textId="2359621A" w:rsidR="00CF4D59" w:rsidRDefault="00CF4D59" w:rsidP="00CF4D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57CB3136" w14:textId="77777777" w:rsidR="009A59B0" w:rsidRPr="00B42DF9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A59B0" w:rsidRPr="00F53B97" w14:paraId="508C2EA6" w14:textId="77777777" w:rsidTr="00A72FC0">
        <w:trPr>
          <w:trHeight w:val="720"/>
        </w:trPr>
        <w:tc>
          <w:tcPr>
            <w:tcW w:w="10790" w:type="dxa"/>
          </w:tcPr>
          <w:p w14:paraId="54D03C5A" w14:textId="6B92C2D7" w:rsidR="009A59B0" w:rsidRDefault="00CA7673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Response summaries (e.g. frequency counts, means, charts</w:t>
            </w:r>
            <w:r w:rsidR="00FE4866"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/graphs</w:t>
            </w: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) of department/program/service specific survey items, rubrics annotated with findings, or a thematic overview of qualitative data with specific examples of comments.</w:t>
            </w:r>
          </w:p>
          <w:p w14:paraId="7A1FCA8D" w14:textId="77777777" w:rsidR="00780AC2" w:rsidRDefault="00780AC2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7B78766" w14:textId="77777777" w:rsidR="00780AC2" w:rsidRDefault="00780AC2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C86E916" w14:textId="0FCE48EB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</w:t>
            </w:r>
            <w:r w:rsidR="003F5F0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75B1A2E2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5AB08D" w14:textId="77777777" w:rsidR="00405EB1" w:rsidRPr="000A17E8" w:rsidRDefault="00405EB1" w:rsidP="00405EB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697EBA1D" w14:textId="77777777" w:rsidR="00CA5AF4" w:rsidRDefault="00CA5AF4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5B0BEB" w14:textId="77E4E606" w:rsidR="00101AEC" w:rsidRDefault="00101AEC" w:rsidP="00101A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5C840A4E" w14:textId="77777777" w:rsidR="009A59B0" w:rsidRPr="00B42DF9" w:rsidRDefault="009A59B0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9B0" w:rsidRPr="00F53B97" w14:paraId="2F99DA6F" w14:textId="77777777" w:rsidTr="00A72FC0">
        <w:trPr>
          <w:trHeight w:val="830"/>
        </w:trPr>
        <w:tc>
          <w:tcPr>
            <w:tcW w:w="10790" w:type="dxa"/>
          </w:tcPr>
          <w:p w14:paraId="4711FE53" w14:textId="47F949B0" w:rsidR="00CA5AF4" w:rsidRDefault="00CA5AF4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Disaggregated participation/survey data to demonstrate outcomes related to climate &amp; inclusion.</w:t>
            </w:r>
          </w:p>
          <w:p w14:paraId="5D5A972B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7663D9C" w14:textId="44401101" w:rsidR="009A59B0" w:rsidRDefault="00CA5AF4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Data: </w:t>
            </w:r>
          </w:p>
          <w:p w14:paraId="68D92243" w14:textId="6D044871" w:rsidR="00CA5AF4" w:rsidRDefault="00CA5AF4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61F71516" w14:textId="77777777" w:rsidR="00405EB1" w:rsidRPr="000A17E8" w:rsidRDefault="00405EB1" w:rsidP="00405EB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1AB340F7" w14:textId="69D003B8" w:rsidR="00CB6F01" w:rsidRDefault="00CB6F0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6C2B8853" w14:textId="5D19DA3A" w:rsidR="00CB6F01" w:rsidRDefault="00CB6F0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B9FF296" w14:textId="085C1F21" w:rsidR="00CB6F01" w:rsidRDefault="00CB6F01" w:rsidP="00CB6F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43D5C97F" w14:textId="77777777" w:rsidR="00CB6F01" w:rsidRDefault="00CB6F0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A75ADD1" w14:textId="77777777" w:rsidR="009A59B0" w:rsidRPr="00B42DF9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0"/>
    </w:tbl>
    <w:p w14:paraId="3C5D8DF2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05539A9" w14:textId="494C2B95" w:rsidR="002475A1" w:rsidRPr="00BE0C0C" w:rsidRDefault="00191AF5" w:rsidP="00FD6837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475A1">
        <w:rPr>
          <w:rFonts w:asciiTheme="minorHAnsi" w:hAnsiTheme="minorHAnsi" w:cstheme="minorHAnsi"/>
          <w:b/>
          <w:sz w:val="28"/>
          <w:szCs w:val="28"/>
        </w:rPr>
        <w:t>Collaboration &amp; Partnerships</w:t>
      </w:r>
      <w:r w:rsidR="003F0C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0C0C" w:rsidRPr="00BE0C0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(Presentations/Collaborations </w:t>
      </w:r>
      <w:r w:rsidR="00BE0C0C">
        <w:rPr>
          <w:rFonts w:asciiTheme="minorHAnsi" w:hAnsiTheme="minorHAnsi" w:cstheme="minorHAnsi"/>
          <w:b/>
          <w:color w:val="C00000"/>
          <w:sz w:val="24"/>
          <w:szCs w:val="24"/>
        </w:rPr>
        <w:t>data</w:t>
      </w:r>
      <w:r w:rsidR="00BE0C0C" w:rsidRPr="00BE0C0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required</w:t>
      </w:r>
      <w:r w:rsidR="00DC2E98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each year</w:t>
      </w:r>
      <w:r w:rsidR="00BE0C0C" w:rsidRPr="00BE0C0C">
        <w:rPr>
          <w:rFonts w:asciiTheme="minorHAnsi" w:hAnsiTheme="minorHAnsi" w:cstheme="minorHAnsi"/>
          <w:b/>
          <w:color w:val="C00000"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475A1" w:rsidRPr="00F53B97" w14:paraId="0A864762" w14:textId="77777777" w:rsidTr="00D011EA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5E3683E6" w14:textId="77777777" w:rsidR="002475A1" w:rsidRDefault="002475A1" w:rsidP="00D011EA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</w:p>
          <w:p w14:paraId="6C6EE77E" w14:textId="432ED246" w:rsidR="002475A1" w:rsidRPr="007F3261" w:rsidRDefault="002475A1" w:rsidP="00D011EA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Division-Wide </w:t>
            </w:r>
            <w:r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>Collaboration &amp; Partnerships</w:t>
            </w:r>
            <w:r w:rsidRPr="007F3261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 Outcome</w:t>
            </w:r>
            <w:r w:rsidRPr="007F3261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63B95D46" w14:textId="66BDE565" w:rsidR="00C26B6B" w:rsidRPr="00C26B6B" w:rsidRDefault="002475A1" w:rsidP="00C26B6B">
            <w:pPr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</w:t>
            </w:r>
            <w:r w:rsidR="00C26B6B" w:rsidRPr="00C26B6B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will engage collaboration and partnerships to enhance student and staff experiences including professional development, health and well-being. </w:t>
            </w:r>
          </w:p>
          <w:p w14:paraId="3997AAF5" w14:textId="77777777" w:rsidR="002475A1" w:rsidRPr="00671203" w:rsidRDefault="002475A1" w:rsidP="00D011EA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475A1" w:rsidRPr="00F53B97" w14:paraId="58010B31" w14:textId="77777777" w:rsidTr="00D011EA">
        <w:trPr>
          <w:trHeight w:val="720"/>
        </w:trPr>
        <w:tc>
          <w:tcPr>
            <w:tcW w:w="10790" w:type="dxa"/>
          </w:tcPr>
          <w:p w14:paraId="5C6D2DED" w14:textId="77777777" w:rsidR="002475A1" w:rsidRPr="000560F5" w:rsidRDefault="002475A1" w:rsidP="00D011EA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387C732" w14:textId="77777777" w:rsidR="002475A1" w:rsidRPr="00B74D7A" w:rsidRDefault="002475A1" w:rsidP="00D011EA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B74D7A">
              <w:rPr>
                <w:rFonts w:asciiTheme="minorHAnsi" w:eastAsiaTheme="minorEastAsia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this outcomes would include:</w:t>
            </w:r>
          </w:p>
          <w:p w14:paraId="6AF1AACB" w14:textId="77777777" w:rsidR="002475A1" w:rsidRPr="00B74D7A" w:rsidRDefault="002475A1" w:rsidP="00D011EA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54322196" w14:textId="740959FB" w:rsidR="002475A1" w:rsidRDefault="002475A1" w:rsidP="00247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Response summaries (e.g. frequency counts, means, bar charts) of Student Affairs Core Survey Question(s) designed to measure the </w:t>
            </w:r>
            <w:r w:rsidR="00C26B6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Collaboration &amp; Partnerships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outcome.</w:t>
            </w:r>
          </w:p>
          <w:p w14:paraId="25CDF9CE" w14:textId="77777777" w:rsidR="00B100FE" w:rsidRDefault="00B100FE" w:rsidP="00B100FE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5E3FA708" w14:textId="7C601BB5" w:rsidR="00DA19E6" w:rsidRPr="00B100FE" w:rsidRDefault="00B100FE" w:rsidP="00247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100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List of </w:t>
            </w:r>
            <w:r w:rsidR="00C8427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presentations to and/or </w:t>
            </w:r>
            <w:r w:rsidRPr="00B100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</w:t>
            </w:r>
            <w:r w:rsidR="00D32E82" w:rsidRPr="00B100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ollaborations with stakeholders, campus (internal and external to Student Affairs), and community partners your department engaged in this year</w:t>
            </w:r>
          </w:p>
          <w:p w14:paraId="223F4A71" w14:textId="77777777" w:rsidR="002475A1" w:rsidRPr="00E863D1" w:rsidRDefault="002475A1" w:rsidP="00D011EA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71178772" w14:textId="77777777" w:rsidR="002475A1" w:rsidRPr="00B74D7A" w:rsidRDefault="002475A1" w:rsidP="00247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 (e.g. frequency counts, means, bar charts) of department/program/service specific survey items, rubrics annotated with findings, or a thematic overview of qualitative data with specific examples of comments.</w:t>
            </w:r>
          </w:p>
          <w:p w14:paraId="7B146203" w14:textId="77777777" w:rsidR="002475A1" w:rsidRPr="00C26B6B" w:rsidRDefault="002475A1" w:rsidP="00C26B6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2475A1" w:rsidRPr="00F53B97" w14:paraId="0D7622D9" w14:textId="77777777" w:rsidTr="00D011EA">
        <w:trPr>
          <w:trHeight w:val="720"/>
        </w:trPr>
        <w:tc>
          <w:tcPr>
            <w:tcW w:w="10790" w:type="dxa"/>
          </w:tcPr>
          <w:p w14:paraId="3B174B9D" w14:textId="76F02A66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Response summaries (e.g. frequency counts, means, charts/graphs) of one or more of the Student Affairs Core Survey Question(s) designed to measure the </w:t>
            </w:r>
            <w:r w:rsidR="003B7B09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Collaborations &amp; Partnerships</w:t>
            </w: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outcome.</w:t>
            </w:r>
          </w:p>
          <w:p w14:paraId="07BCA6B2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5B3C6A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bookmarkStart w:id="5" w:name="_Hlk112069744"/>
            <w:r w:rsidRPr="00876777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bookmarkEnd w:id="5"/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My (employment/leadership position in Department) has helped me develop knowledge and/or skills to succeed in the workplace. </w:t>
            </w:r>
          </w:p>
          <w:p w14:paraId="702975B0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rPr>
                <w:rFonts w:asciiTheme="minorHAnsi" w:hAnsiTheme="minorHAnsi" w:cstheme="minorBidi"/>
                <w:bCs/>
                <w:color w:val="0070C0"/>
                <w:kern w:val="0"/>
                <w:sz w:val="24"/>
                <w:szCs w:val="24"/>
              </w:rPr>
            </w:pPr>
          </w:p>
          <w:p w14:paraId="0194D036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7677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76777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4504510D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</w:p>
          <w:p w14:paraId="51A64AB8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ind w:left="1440"/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What could (department/your supervisor) do to better support your professional development?  </w:t>
            </w:r>
          </w:p>
          <w:p w14:paraId="738D68D4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</w:t>
            </w:r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My (employment/leadership position in Department) has contributed to my sense of belonging at UNC. </w:t>
            </w:r>
          </w:p>
          <w:p w14:paraId="12FB941D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rPr>
                <w:rFonts w:asciiTheme="minorHAnsi" w:hAnsiTheme="minorHAnsi" w:cstheme="minorBidi"/>
                <w:bCs/>
                <w:color w:val="0070C0"/>
                <w:kern w:val="0"/>
                <w:sz w:val="24"/>
                <w:szCs w:val="24"/>
              </w:rPr>
            </w:pPr>
          </w:p>
          <w:p w14:paraId="586DE331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7677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76777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0AB1B3A8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bCs/>
                <w:color w:val="0070C0"/>
                <w:kern w:val="0"/>
                <w:sz w:val="24"/>
                <w:szCs w:val="24"/>
              </w:rPr>
            </w:pPr>
          </w:p>
          <w:p w14:paraId="5E45FA3D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1440"/>
              <w:contextualSpacing/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What could (department/supervisor) do to better support your sense of belonging at UNC? </w:t>
            </w:r>
          </w:p>
          <w:p w14:paraId="2A0364E8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554C30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Data: </w:t>
            </w:r>
          </w:p>
          <w:p w14:paraId="54588DBA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6A3C01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231BFAC1" w14:textId="77777777" w:rsidR="008D570A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8EA060" w14:textId="422298EA" w:rsidR="008430D8" w:rsidRDefault="008430D8" w:rsidP="008430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7095E943" w14:textId="77777777" w:rsidR="008430D8" w:rsidRDefault="008430D8" w:rsidP="008430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1D41E7" w14:textId="77777777" w:rsidR="002475A1" w:rsidRPr="00B42DF9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D2EEE" w:rsidRPr="00F53B97" w14:paraId="39F8CFFF" w14:textId="77777777" w:rsidTr="00D011EA">
        <w:trPr>
          <w:trHeight w:val="720"/>
        </w:trPr>
        <w:tc>
          <w:tcPr>
            <w:tcW w:w="10790" w:type="dxa"/>
          </w:tcPr>
          <w:tbl>
            <w:tblPr>
              <w:tblStyle w:val="TableGrid"/>
              <w:tblpPr w:leftFromText="180" w:rightFromText="180" w:horzAnchor="margin" w:tblpY="7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66"/>
              <w:gridCol w:w="4484"/>
            </w:tblGrid>
            <w:tr w:rsidR="008D570A" w:rsidRPr="00965FB3" w14:paraId="5DD8DCB6" w14:textId="77777777" w:rsidTr="008D570A">
              <w:trPr>
                <w:trHeight w:val="255"/>
              </w:trPr>
              <w:tc>
                <w:tcPr>
                  <w:tcW w:w="6066" w:type="dxa"/>
                  <w:noWrap/>
                  <w:hideMark/>
                </w:tcPr>
                <w:p w14:paraId="49CF33B4" w14:textId="77777777" w:rsidR="008D570A" w:rsidRPr="00965FB3" w:rsidRDefault="008D570A" w:rsidP="008D570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 or Focus of Presentation or Collaboration</w:t>
                  </w:r>
                </w:p>
              </w:tc>
              <w:tc>
                <w:tcPr>
                  <w:tcW w:w="4484" w:type="dxa"/>
                  <w:noWrap/>
                  <w:hideMark/>
                </w:tcPr>
                <w:p w14:paraId="2CFF6BD7" w14:textId="77777777" w:rsidR="008D570A" w:rsidRPr="00965FB3" w:rsidRDefault="008D570A" w:rsidP="008D570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Campus/Community Partner</w:t>
                  </w:r>
                </w:p>
              </w:tc>
            </w:tr>
            <w:tr w:rsidR="008D570A" w:rsidRPr="00965FB3" w14:paraId="1CA06995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63982881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5F56B667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4F9E862D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50FF3CA3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6AC62C4D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5E766C5E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0F8E3E19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5EF0FF13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1919F58D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002844A5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23DE1009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660BE174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13EDE0A4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27CFB2D2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76766822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70D4FDB3" w14:textId="77777777" w:rsidR="008D570A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F0CA1">
                    <w:rPr>
                      <w:rFonts w:asciiTheme="minorHAnsi" w:hAnsiTheme="minorHAnsi" w:cstheme="minorHAnsi"/>
                      <w:b/>
                      <w:color w:val="C00000"/>
                      <w:sz w:val="24"/>
                      <w:szCs w:val="24"/>
                    </w:rPr>
                    <w:t>Add Rows as Needed</w:t>
                  </w:r>
                </w:p>
              </w:tc>
              <w:tc>
                <w:tcPr>
                  <w:tcW w:w="4484" w:type="dxa"/>
                  <w:noWrap/>
                </w:tcPr>
                <w:p w14:paraId="36159EB5" w14:textId="77777777" w:rsidR="008D570A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5A86F4F" w14:textId="3453998F" w:rsidR="008D570A" w:rsidRPr="008D570A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Presentations to, and collaborations with stakeholders, campus (internal and external to Student Affairs), and community partners your department engaged in this year: </w:t>
            </w:r>
            <w:r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>(Required)</w:t>
            </w:r>
          </w:p>
          <w:p w14:paraId="67970BE2" w14:textId="77777777" w:rsidR="008D570A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1ED504" w14:textId="4451204D" w:rsidR="004524A4" w:rsidRDefault="004524A4" w:rsidP="004524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7750F4E6" w14:textId="77777777" w:rsidR="008430D8" w:rsidRDefault="008430D8" w:rsidP="004524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B9A4EC" w14:textId="228DD170" w:rsidR="008D570A" w:rsidRPr="00CC0009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75A1" w:rsidRPr="00F53B97" w14:paraId="60FAA826" w14:textId="77777777" w:rsidTr="00D011EA">
        <w:trPr>
          <w:trHeight w:val="720"/>
        </w:trPr>
        <w:tc>
          <w:tcPr>
            <w:tcW w:w="10790" w:type="dxa"/>
          </w:tcPr>
          <w:p w14:paraId="08238FD7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Response summaries (e.g. frequency counts, means, charts/graphs) of department/program/service specific survey items, rubrics annotated with findings, or a thematic overview of qualitative data with specific examples of comments.</w:t>
            </w:r>
          </w:p>
          <w:p w14:paraId="5751D6A3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9A41982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27737874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Data:</w:t>
            </w:r>
          </w:p>
          <w:p w14:paraId="13E0C718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23AD6E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4F2E4A6F" w14:textId="3DEA5A7E" w:rsidR="00DC4B42" w:rsidRDefault="00DC4B42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9E6944" w14:textId="72393935" w:rsidR="00DC4B42" w:rsidRDefault="00DC4B42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57FCD1" w14:textId="185D69D9" w:rsidR="00DC4B42" w:rsidRDefault="00DC4B42" w:rsidP="00DC4B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1854887D" w14:textId="77777777" w:rsidR="00DC4B42" w:rsidRDefault="00DC4B42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D126C1" w14:textId="77777777" w:rsidR="002475A1" w:rsidRDefault="002475A1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C894A1" w14:textId="77777777" w:rsidR="002475A1" w:rsidRPr="00B42DF9" w:rsidRDefault="002475A1" w:rsidP="00D011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FC73A5" w14:textId="77777777" w:rsidR="006215C9" w:rsidRDefault="006215C9" w:rsidP="006215C9">
      <w:pPr>
        <w:ind w:right="159"/>
        <w:contextualSpacing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3E4F289" w14:textId="77777777" w:rsidR="006215C9" w:rsidRDefault="006215C9" w:rsidP="00FD6837">
      <w:pPr>
        <w:rPr>
          <w:rFonts w:asciiTheme="minorHAnsi" w:hAnsiTheme="minorHAnsi" w:cstheme="minorHAnsi"/>
          <w:b/>
          <w:sz w:val="32"/>
          <w:szCs w:val="32"/>
        </w:rPr>
      </w:pPr>
    </w:p>
    <w:p w14:paraId="0C624DC4" w14:textId="691FB743" w:rsidR="001C3A6D" w:rsidRPr="00E0587E" w:rsidRDefault="001C3A6D" w:rsidP="00FD6837">
      <w:pPr>
        <w:rPr>
          <w:rFonts w:asciiTheme="minorHAnsi" w:hAnsiTheme="minorHAnsi" w:cstheme="minorHAnsi"/>
          <w:b/>
          <w:sz w:val="32"/>
          <w:szCs w:val="32"/>
        </w:rPr>
      </w:pPr>
      <w:r w:rsidRPr="00E0587E">
        <w:rPr>
          <w:rFonts w:asciiTheme="minorHAnsi" w:hAnsiTheme="minorHAnsi" w:cstheme="minorHAnsi"/>
          <w:b/>
          <w:sz w:val="32"/>
          <w:szCs w:val="32"/>
        </w:rPr>
        <w:t>Operational E</w:t>
      </w:r>
      <w:r w:rsidR="00E125B8">
        <w:rPr>
          <w:rFonts w:asciiTheme="minorHAnsi" w:hAnsiTheme="minorHAnsi" w:cstheme="minorHAnsi"/>
          <w:b/>
          <w:sz w:val="32"/>
          <w:szCs w:val="32"/>
        </w:rPr>
        <w:t>fficiencies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C3A6D" w:rsidRPr="00F53B97" w14:paraId="51E759DA" w14:textId="77777777" w:rsidTr="006A5413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5E819FAB" w14:textId="1921DB3E" w:rsidR="000F48A8" w:rsidRPr="000F48A8" w:rsidRDefault="000F48A8" w:rsidP="000F48A8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  <w:r w:rsidRPr="000F48A8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Division-Wide </w:t>
            </w:r>
            <w:r w:rsidRPr="00150C87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Operational Efficiencies </w:t>
            </w:r>
            <w:r w:rsidRPr="000F48A8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>Outcome</w:t>
            </w:r>
          </w:p>
          <w:p w14:paraId="2DD73E63" w14:textId="77777777" w:rsidR="000F48A8" w:rsidRPr="000F48A8" w:rsidRDefault="000F48A8" w:rsidP="000F48A8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0F48A8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 will demonstrate efficiency/effectiveness in support of Student Affairs’ mission.</w:t>
            </w:r>
          </w:p>
          <w:p w14:paraId="3FC70A6A" w14:textId="77777777" w:rsidR="001C3A6D" w:rsidRPr="00671203" w:rsidRDefault="001C3A6D" w:rsidP="00E125B8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C3A6D" w:rsidRPr="00F53B97" w14:paraId="48EAB870" w14:textId="77777777" w:rsidTr="006A5413">
        <w:trPr>
          <w:trHeight w:val="720"/>
        </w:trPr>
        <w:tc>
          <w:tcPr>
            <w:tcW w:w="10790" w:type="dxa"/>
          </w:tcPr>
          <w:p w14:paraId="336ED5C4" w14:textId="77777777" w:rsidR="001C3A6D" w:rsidRPr="00CC573E" w:rsidRDefault="001C3A6D" w:rsidP="002114E7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99FC9BB" w14:textId="4B441449" w:rsidR="001228FC" w:rsidRPr="00181F74" w:rsidRDefault="001228FC" w:rsidP="001228FC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181F74">
              <w:rPr>
                <w:rFonts w:asciiTheme="minorHAnsi" w:eastAsiaTheme="minorEastAsia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181F74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</w:t>
            </w:r>
            <w:r w:rsidR="003837CC" w:rsidRPr="00181F74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is </w:t>
            </w:r>
            <w:r w:rsidRPr="00181F74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>outcome would include:</w:t>
            </w:r>
          </w:p>
          <w:p w14:paraId="0D75895A" w14:textId="7122F7DE" w:rsidR="00471967" w:rsidRDefault="00471967" w:rsidP="001228FC">
            <w:pPr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</w:p>
          <w:p w14:paraId="186EB4E6" w14:textId="20254868" w:rsidR="003837CC" w:rsidRPr="003B19C2" w:rsidRDefault="003837CC" w:rsidP="001A2D88">
            <w:pPr>
              <w:ind w:left="600" w:hanging="60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837C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1A2D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 1. </w:t>
            </w:r>
            <w:r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 (e.g. frequency counts, means, bar charts) of</w:t>
            </w:r>
            <w:r w:rsidR="003B19C2"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one or more S</w:t>
            </w:r>
            <w:r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tudent Affairs Core Survey Question(s) designed to measure the </w:t>
            </w:r>
            <w:r w:rsidR="003B19C2"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Operational Efficiencies</w:t>
            </w:r>
            <w:r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outcome.</w:t>
            </w:r>
          </w:p>
          <w:p w14:paraId="2F707848" w14:textId="77777777" w:rsidR="003837CC" w:rsidRPr="003B19C2" w:rsidRDefault="003837CC" w:rsidP="003B19C2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658BE600" w14:textId="1F588023" w:rsidR="00471967" w:rsidRPr="003B19C2" w:rsidRDefault="003837CC" w:rsidP="00471967">
            <w:pPr>
              <w:ind w:left="515" w:hanging="180"/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  <w:r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 xml:space="preserve">2. </w:t>
            </w:r>
            <w:r w:rsidR="00471967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 xml:space="preserve">Department specific Key Performance Indicators w/ Metrics focused on compliance, productivity, </w:t>
            </w:r>
            <w:r w:rsidR="00C125A2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 xml:space="preserve">user </w:t>
            </w:r>
            <w:r w:rsidR="00471967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>satisfaction</w:t>
            </w:r>
            <w:r w:rsidR="00C125A2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>, and/or resource management.</w:t>
            </w:r>
          </w:p>
          <w:p w14:paraId="2ACE56F5" w14:textId="45FF0671" w:rsidR="00A914EB" w:rsidRPr="00395094" w:rsidRDefault="00A914EB" w:rsidP="003B19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3A6D" w:rsidRPr="00F53B97" w14:paraId="1C39DB03" w14:textId="77777777" w:rsidTr="006A5413">
        <w:trPr>
          <w:trHeight w:val="720"/>
        </w:trPr>
        <w:tc>
          <w:tcPr>
            <w:tcW w:w="10790" w:type="dxa"/>
          </w:tcPr>
          <w:p w14:paraId="2FD0BF29" w14:textId="60D11306" w:rsidR="001C3A6D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Response summaries (e.g. frequency counts, means, charts/graphs) of one or more Student Affairs Core Survey Question(s) designed to measure the Operational Efficiencies outcome.</w:t>
            </w:r>
          </w:p>
          <w:p w14:paraId="4FD3BFF8" w14:textId="0978716D" w:rsidR="00FC1C84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970D44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36CEC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I am satisfied with the quality of services(s) I received through (department/program/service)</w:t>
            </w:r>
          </w:p>
          <w:p w14:paraId="62E4E901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FF0000"/>
                <w:kern w:val="0"/>
                <w:sz w:val="24"/>
                <w:szCs w:val="24"/>
              </w:rPr>
            </w:pPr>
          </w:p>
          <w:p w14:paraId="02CBBC82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bookmarkStart w:id="6" w:name="_Hlk112070114"/>
            <w:r w:rsidRPr="00E36CEC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E36CEC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bookmarkEnd w:id="6"/>
            <w:r w:rsidRPr="00E36CEC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5D0B8557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1E074AB4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720" w:firstLine="72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How could the department improve the quality of (X)?</w:t>
            </w:r>
          </w:p>
          <w:p w14:paraId="18C99BAF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09663636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/>
                <w:color w:val="C00000"/>
                <w:kern w:val="0"/>
                <w:sz w:val="24"/>
                <w:szCs w:val="24"/>
              </w:rPr>
              <w:t xml:space="preserve">Core Question: </w:t>
            </w:r>
            <w:r w:rsidRPr="00E36CEC"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  <w:t>(</w:t>
            </w: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Department) offers programs, services and resources that meet my needs.</w:t>
            </w:r>
          </w:p>
          <w:p w14:paraId="313A5A7C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26AE089C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E36CEC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E36CEC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7D8D2009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2A12F188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630"/>
              <w:contextualSpacing/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What programs, services and resources could the department provide that</w:t>
            </w:r>
          </w:p>
          <w:p w14:paraId="33C8B66A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630"/>
              <w:contextualSpacing/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would better meet your needs? </w:t>
            </w:r>
          </w:p>
          <w:p w14:paraId="6CA41E63" w14:textId="77777777" w:rsidR="00FC1C84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D7FBBF" w14:textId="77777777" w:rsidR="00FC1C84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A8CCB4" w14:textId="02699B42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</w:t>
            </w:r>
            <w:r w:rsidR="00625E6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14:paraId="5EB7F4AF" w14:textId="2EC9D04F" w:rsidR="003E66F0" w:rsidRDefault="003E66F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EF8CB0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0F4945DD" w14:textId="77777777" w:rsidR="00CE37C7" w:rsidRDefault="00CE37C7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343258" w14:textId="4A7C0EB8" w:rsidR="003E66F0" w:rsidRDefault="003E66F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07BD76" w14:textId="48FC3FB8" w:rsidR="003E66F0" w:rsidRDefault="003E66F0" w:rsidP="003E66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144D7DE4" w14:textId="77777777" w:rsidR="003E66F0" w:rsidRDefault="003E66F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8757A4" w14:textId="77777777" w:rsidR="001C3A6D" w:rsidRPr="00B42DF9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3A6D" w:rsidRPr="00F53B97" w14:paraId="0413B0FB" w14:textId="77777777" w:rsidTr="006A5413">
        <w:trPr>
          <w:trHeight w:val="720"/>
        </w:trPr>
        <w:tc>
          <w:tcPr>
            <w:tcW w:w="10790" w:type="dxa"/>
          </w:tcPr>
          <w:p w14:paraId="7293D0E9" w14:textId="1F494523" w:rsidR="001C3A6D" w:rsidRDefault="00DF739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Department specific Key Performance Indicators w/ Metrics focused on compliance, productivity, user satisfaction, and/or resource management.</w:t>
            </w:r>
          </w:p>
          <w:p w14:paraId="2BC27E25" w14:textId="77777777" w:rsidR="001C3A6D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3"/>
              <w:gridCol w:w="3517"/>
            </w:tblGrid>
            <w:tr w:rsidR="002201D8" w:rsidRPr="00965FB3" w14:paraId="7CEB5DD2" w14:textId="77777777" w:rsidTr="00D011EA">
              <w:trPr>
                <w:trHeight w:val="395"/>
              </w:trPr>
              <w:tc>
                <w:tcPr>
                  <w:tcW w:w="10790" w:type="dxa"/>
                  <w:gridSpan w:val="2"/>
                  <w:noWrap/>
                  <w:hideMark/>
                </w:tcPr>
                <w:p w14:paraId="687573E1" w14:textId="1FE78B11" w:rsidR="002201D8" w:rsidRPr="008E7FD8" w:rsidRDefault="002201D8" w:rsidP="00716C63">
                  <w:pPr>
                    <w:framePr w:hSpace="180" w:wrap="around" w:vAnchor="text" w:hAnchor="text" w:y="3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Department Key</w:t>
                  </w:r>
                  <w:r w:rsidRPr="008E7FD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</w:t>
                  </w:r>
                  <w:r w:rsidRPr="008E7FD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erformance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</w:t>
                  </w:r>
                  <w:r w:rsidRPr="008E7FD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ndicators </w:t>
                  </w:r>
                </w:p>
              </w:tc>
            </w:tr>
            <w:tr w:rsidR="002201D8" w:rsidRPr="00965FB3" w14:paraId="7CD384C2" w14:textId="77777777" w:rsidTr="00D011EA">
              <w:trPr>
                <w:trHeight w:val="255"/>
              </w:trPr>
              <w:tc>
                <w:tcPr>
                  <w:tcW w:w="7195" w:type="dxa"/>
                  <w:noWrap/>
                  <w:hideMark/>
                </w:tcPr>
                <w:p w14:paraId="6C7B2E62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65FB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3595" w:type="dxa"/>
                  <w:noWrap/>
                </w:tcPr>
                <w:p w14:paraId="4CAF516C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65FB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Metric</w:t>
                  </w:r>
                </w:p>
              </w:tc>
            </w:tr>
            <w:tr w:rsidR="002201D8" w:rsidRPr="00965FB3" w14:paraId="36A98975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5998EF3A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5B1E5B83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716CCD1C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210B1151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40A412AA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15F8EACD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7605A4B4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518C7F35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0AB6D927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09546616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05DD0288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3D7CC1CB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23B5540F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54BE8">
                    <w:rPr>
                      <w:rFonts w:asciiTheme="minorHAnsi" w:hAnsiTheme="minorHAnsi" w:cstheme="minorHAnsi"/>
                      <w:b/>
                      <w:color w:val="C00000"/>
                      <w:sz w:val="24"/>
                      <w:szCs w:val="24"/>
                    </w:rPr>
                    <w:t>Add Rows as Needed</w:t>
                  </w:r>
                  <w:r w:rsidRPr="00454BE8">
                    <w:rPr>
                      <w:rFonts w:asciiTheme="minorHAnsi" w:hAnsiTheme="minorHAnsi" w:cstheme="minorHAnsi"/>
                      <w:color w:val="C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7E668156" w14:textId="77777777" w:rsidR="002201D8" w:rsidRPr="00965FB3" w:rsidRDefault="002201D8" w:rsidP="00716C63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</w:tbl>
          <w:p w14:paraId="6194F852" w14:textId="77777777" w:rsidR="00B42E33" w:rsidRDefault="00B42E33" w:rsidP="00B42E3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E3806E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71D1BB43" w14:textId="1609FDE4" w:rsidR="00755E6B" w:rsidRDefault="00755E6B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5DD3BF" w14:textId="77777777" w:rsidR="00755E6B" w:rsidRDefault="00755E6B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55A124" w14:textId="77777777" w:rsidR="001C3A6D" w:rsidRPr="00B42DF9" w:rsidRDefault="001C3A6D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FB9FB2" w14:textId="7060A968" w:rsidR="00325C47" w:rsidRDefault="00325C47" w:rsidP="00FD683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F8A330" w14:textId="7A3ACE99" w:rsidR="00855721" w:rsidRPr="00454BE8" w:rsidRDefault="00855721" w:rsidP="00FD6837">
      <w:pPr>
        <w:rPr>
          <w:rFonts w:asciiTheme="minorHAnsi" w:hAnsiTheme="minorHAnsi" w:cstheme="minorHAnsi"/>
          <w:bCs/>
          <w:color w:val="C00000"/>
          <w:sz w:val="24"/>
          <w:szCs w:val="24"/>
          <w:u w:val="single"/>
        </w:rPr>
      </w:pPr>
      <w:r w:rsidRPr="007D2DE9">
        <w:rPr>
          <w:rFonts w:asciiTheme="minorHAnsi" w:hAnsiTheme="minorHAnsi" w:cstheme="minorHAnsi"/>
          <w:b/>
          <w:sz w:val="28"/>
          <w:szCs w:val="28"/>
          <w:u w:val="single"/>
        </w:rPr>
        <w:t xml:space="preserve">PART 3: </w:t>
      </w:r>
      <w:r w:rsidR="00F660A9" w:rsidRPr="007D2DE9">
        <w:rPr>
          <w:rFonts w:asciiTheme="minorHAnsi" w:hAnsiTheme="minorHAnsi" w:cstheme="minorHAnsi"/>
          <w:b/>
          <w:sz w:val="28"/>
          <w:szCs w:val="28"/>
          <w:u w:val="single"/>
        </w:rPr>
        <w:t xml:space="preserve">STUDENT AFFAIRS KEY </w:t>
      </w:r>
      <w:r w:rsidRPr="007D2DE9">
        <w:rPr>
          <w:rFonts w:asciiTheme="minorHAnsi" w:hAnsiTheme="minorHAnsi" w:cstheme="minorHAnsi"/>
          <w:b/>
          <w:sz w:val="28"/>
          <w:szCs w:val="28"/>
          <w:u w:val="single"/>
        </w:rPr>
        <w:t>PERFORMANCE INDICATORS</w:t>
      </w:r>
      <w:r w:rsidR="00454BE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54BE8" w:rsidRPr="00454BE8">
        <w:rPr>
          <w:rFonts w:asciiTheme="minorHAnsi" w:hAnsiTheme="minorHAnsi" w:cstheme="minorHAnsi"/>
          <w:b/>
          <w:color w:val="C00000"/>
          <w:sz w:val="24"/>
          <w:szCs w:val="24"/>
        </w:rPr>
        <w:t>(Required)</w:t>
      </w:r>
    </w:p>
    <w:p w14:paraId="76995D8C" w14:textId="77777777" w:rsidR="00855721" w:rsidRPr="00F53B97" w:rsidRDefault="00855721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937B56" w:rsidRPr="00965FB3" w14:paraId="3C3271C4" w14:textId="77777777" w:rsidTr="00965FB3">
        <w:trPr>
          <w:trHeight w:val="255"/>
        </w:trPr>
        <w:tc>
          <w:tcPr>
            <w:tcW w:w="10790" w:type="dxa"/>
            <w:gridSpan w:val="2"/>
            <w:noWrap/>
            <w:hideMark/>
          </w:tcPr>
          <w:p w14:paraId="74A6C076" w14:textId="77777777" w:rsidR="00937B56" w:rsidRPr="00965FB3" w:rsidRDefault="00937B56" w:rsidP="00AA7D74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Student Leadership Positions</w:t>
            </w:r>
            <w:r w:rsidR="00783DF2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 Student Employment)</w:t>
            </w:r>
          </w:p>
        </w:tc>
      </w:tr>
      <w:tr w:rsidR="00937B56" w:rsidRPr="00965FB3" w14:paraId="32C7284B" w14:textId="77777777" w:rsidTr="00965FB3">
        <w:trPr>
          <w:trHeight w:val="255"/>
        </w:trPr>
        <w:tc>
          <w:tcPr>
            <w:tcW w:w="6205" w:type="dxa"/>
            <w:noWrap/>
            <w:hideMark/>
          </w:tcPr>
          <w:p w14:paraId="764352A1" w14:textId="77777777" w:rsidR="00937B56" w:rsidRPr="00965FB3" w:rsidRDefault="00752DE1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Type of position or leadership role</w:t>
            </w:r>
          </w:p>
        </w:tc>
        <w:tc>
          <w:tcPr>
            <w:tcW w:w="4585" w:type="dxa"/>
            <w:noWrap/>
            <w:hideMark/>
          </w:tcPr>
          <w:p w14:paraId="0FC5CFF2" w14:textId="77777777" w:rsidR="00937B56" w:rsidRPr="00965FB3" w:rsidRDefault="00937B56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# of students holding the position or role</w:t>
            </w:r>
          </w:p>
        </w:tc>
      </w:tr>
      <w:tr w:rsidR="0007563C" w:rsidRPr="00965FB3" w14:paraId="314269E1" w14:textId="77777777" w:rsidTr="00965FB3">
        <w:trPr>
          <w:trHeight w:val="255"/>
        </w:trPr>
        <w:tc>
          <w:tcPr>
            <w:tcW w:w="6205" w:type="dxa"/>
            <w:noWrap/>
          </w:tcPr>
          <w:p w14:paraId="1D6193A0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43691473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539A40BD" w14:textId="77777777" w:rsidTr="00965FB3">
        <w:trPr>
          <w:trHeight w:val="255"/>
        </w:trPr>
        <w:tc>
          <w:tcPr>
            <w:tcW w:w="6205" w:type="dxa"/>
            <w:noWrap/>
          </w:tcPr>
          <w:p w14:paraId="19CFE6B9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57D2F8A9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60D66F2A" w14:textId="77777777" w:rsidTr="00965FB3">
        <w:trPr>
          <w:trHeight w:val="255"/>
        </w:trPr>
        <w:tc>
          <w:tcPr>
            <w:tcW w:w="6205" w:type="dxa"/>
            <w:noWrap/>
          </w:tcPr>
          <w:p w14:paraId="18D8A99C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4AEF7E8B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663BA7F2" w14:textId="77777777" w:rsidTr="00965FB3">
        <w:trPr>
          <w:trHeight w:val="255"/>
        </w:trPr>
        <w:tc>
          <w:tcPr>
            <w:tcW w:w="6205" w:type="dxa"/>
            <w:noWrap/>
          </w:tcPr>
          <w:p w14:paraId="4C91134A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749DD685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29961595" w14:textId="77777777" w:rsidTr="00965FB3">
        <w:trPr>
          <w:trHeight w:val="255"/>
        </w:trPr>
        <w:tc>
          <w:tcPr>
            <w:tcW w:w="6205" w:type="dxa"/>
            <w:noWrap/>
          </w:tcPr>
          <w:p w14:paraId="751C399C" w14:textId="7AC8C518" w:rsidR="004F0E19" w:rsidRPr="004F0E19" w:rsidRDefault="004F0E19" w:rsidP="0007563C">
            <w:pPr>
              <w:contextualSpacing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</w:p>
        </w:tc>
        <w:tc>
          <w:tcPr>
            <w:tcW w:w="4585" w:type="dxa"/>
            <w:noWrap/>
          </w:tcPr>
          <w:p w14:paraId="56DAF92D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154CE7" w14:textId="77E1F08A" w:rsidR="00E74874" w:rsidRDefault="00E74874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922"/>
        <w:gridCol w:w="2923"/>
      </w:tblGrid>
      <w:tr w:rsidR="004F0E19" w:rsidRPr="00965FB3" w14:paraId="754D0503" w14:textId="77777777" w:rsidTr="00CD0CDE">
        <w:trPr>
          <w:trHeight w:val="255"/>
        </w:trPr>
        <w:tc>
          <w:tcPr>
            <w:tcW w:w="10790" w:type="dxa"/>
            <w:gridSpan w:val="3"/>
            <w:noWrap/>
            <w:hideMark/>
          </w:tcPr>
          <w:p w14:paraId="52933B0B" w14:textId="77777777" w:rsidR="004F0E19" w:rsidRPr="00965FB3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Advisory Groups/Planning Committees/Working Groups Associated with Departmental Operations/Initiatives</w:t>
            </w:r>
          </w:p>
        </w:tc>
      </w:tr>
      <w:tr w:rsidR="004F0E19" w:rsidRPr="00965FB3" w14:paraId="34813E6A" w14:textId="77777777" w:rsidTr="00CD0CDE">
        <w:trPr>
          <w:trHeight w:val="255"/>
        </w:trPr>
        <w:tc>
          <w:tcPr>
            <w:tcW w:w="4945" w:type="dxa"/>
            <w:vMerge w:val="restart"/>
            <w:noWrap/>
            <w:hideMark/>
          </w:tcPr>
          <w:p w14:paraId="26C63323" w14:textId="77777777" w:rsidR="004F0E19" w:rsidRDefault="004F0E19" w:rsidP="00CD0CDE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A480B0" w14:textId="77777777" w:rsidR="004F0E19" w:rsidRPr="00965FB3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Group/Committee Name</w:t>
            </w:r>
          </w:p>
        </w:tc>
        <w:tc>
          <w:tcPr>
            <w:tcW w:w="5845" w:type="dxa"/>
            <w:gridSpan w:val="2"/>
            <w:noWrap/>
            <w:hideMark/>
          </w:tcPr>
          <w:p w14:paraId="6DE9918A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Place a check in the appropriate box(es) if the advisory group, planning committee, or working group included student representation </w:t>
            </w:r>
          </w:p>
        </w:tc>
      </w:tr>
      <w:tr w:rsidR="004F0E19" w:rsidRPr="00965FB3" w14:paraId="34370DAE" w14:textId="77777777" w:rsidTr="00CD0CDE">
        <w:trPr>
          <w:trHeight w:val="255"/>
        </w:trPr>
        <w:tc>
          <w:tcPr>
            <w:tcW w:w="4945" w:type="dxa"/>
            <w:vMerge/>
            <w:noWrap/>
          </w:tcPr>
          <w:p w14:paraId="5D4435E8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  <w:noWrap/>
          </w:tcPr>
          <w:p w14:paraId="1CD4F779" w14:textId="77777777" w:rsidR="004F0E19" w:rsidRPr="0054288B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8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2923" w:type="dxa"/>
          </w:tcPr>
          <w:p w14:paraId="3126AFE7" w14:textId="77777777" w:rsidR="004F0E19" w:rsidRPr="0054288B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8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Graduate/Professional</w:t>
            </w:r>
          </w:p>
        </w:tc>
      </w:tr>
      <w:tr w:rsidR="004F0E19" w:rsidRPr="00965FB3" w14:paraId="5258F478" w14:textId="77777777" w:rsidTr="00CD0CDE">
        <w:trPr>
          <w:trHeight w:val="255"/>
        </w:trPr>
        <w:tc>
          <w:tcPr>
            <w:tcW w:w="4945" w:type="dxa"/>
            <w:noWrap/>
          </w:tcPr>
          <w:p w14:paraId="3F14A11B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91388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15755AEF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0736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522E394C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27553AA0" w14:textId="77777777" w:rsidTr="00CD0CDE">
        <w:trPr>
          <w:trHeight w:val="255"/>
        </w:trPr>
        <w:tc>
          <w:tcPr>
            <w:tcW w:w="4945" w:type="dxa"/>
            <w:noWrap/>
          </w:tcPr>
          <w:p w14:paraId="39A793F5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4111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6CE3FB36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97509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01294553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332CD8EA" w14:textId="77777777" w:rsidTr="00CD0CDE">
        <w:trPr>
          <w:trHeight w:val="255"/>
        </w:trPr>
        <w:tc>
          <w:tcPr>
            <w:tcW w:w="4945" w:type="dxa"/>
            <w:noWrap/>
          </w:tcPr>
          <w:p w14:paraId="0BB6CBD2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8907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7EB5DF09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5304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223A571E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474B28E6" w14:textId="77777777" w:rsidTr="00CD0CDE">
        <w:trPr>
          <w:trHeight w:val="255"/>
        </w:trPr>
        <w:tc>
          <w:tcPr>
            <w:tcW w:w="4945" w:type="dxa"/>
            <w:noWrap/>
          </w:tcPr>
          <w:p w14:paraId="5A8A59A1" w14:textId="77777777" w:rsidR="004F0E19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0992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089D606A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8247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18887DB4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18C32AAB" w14:textId="77777777" w:rsidTr="00CD0CDE">
        <w:trPr>
          <w:trHeight w:val="255"/>
        </w:trPr>
        <w:tc>
          <w:tcPr>
            <w:tcW w:w="4945" w:type="dxa"/>
            <w:noWrap/>
          </w:tcPr>
          <w:p w14:paraId="296CD679" w14:textId="1D516FB9" w:rsidR="004F0E19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37622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4F6CAE68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11693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176BAC71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0F9631" w14:textId="63275B2E" w:rsidR="0041257B" w:rsidRDefault="0041257B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257B" w:rsidRPr="00965FB3" w14:paraId="0B2542D9" w14:textId="77777777" w:rsidTr="00CD0CDE">
        <w:trPr>
          <w:trHeight w:val="255"/>
        </w:trPr>
        <w:tc>
          <w:tcPr>
            <w:tcW w:w="10790" w:type="dxa"/>
            <w:noWrap/>
            <w:hideMark/>
          </w:tcPr>
          <w:p w14:paraId="4D1A75C7" w14:textId="4BE97524" w:rsidR="0041257B" w:rsidRPr="00E74874" w:rsidRDefault="0041257B" w:rsidP="00E0587E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7" w:name="_Hlk95310417"/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Departmental Programming, Resources, and/or Services Intentionally Designed to Facilitate Graduate/Professional Student Learning/Development</w:t>
            </w:r>
          </w:p>
        </w:tc>
      </w:tr>
      <w:tr w:rsidR="0041257B" w:rsidRPr="00965FB3" w14:paraId="2EE8285C" w14:textId="77777777" w:rsidTr="00CD0CDE">
        <w:trPr>
          <w:trHeight w:val="255"/>
        </w:trPr>
        <w:tc>
          <w:tcPr>
            <w:tcW w:w="10790" w:type="dxa"/>
            <w:noWrap/>
          </w:tcPr>
          <w:p w14:paraId="2F822592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1257B" w:rsidRPr="00965FB3" w14:paraId="7575ACAB" w14:textId="77777777" w:rsidTr="00CD0CDE">
        <w:trPr>
          <w:trHeight w:val="255"/>
        </w:trPr>
        <w:tc>
          <w:tcPr>
            <w:tcW w:w="10790" w:type="dxa"/>
            <w:noWrap/>
          </w:tcPr>
          <w:p w14:paraId="1B610E7E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1257B" w:rsidRPr="00965FB3" w14:paraId="22A01E20" w14:textId="77777777" w:rsidTr="00CD0CDE">
        <w:trPr>
          <w:trHeight w:val="255"/>
        </w:trPr>
        <w:tc>
          <w:tcPr>
            <w:tcW w:w="10790" w:type="dxa"/>
            <w:noWrap/>
          </w:tcPr>
          <w:p w14:paraId="3E6E2577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1257B" w:rsidRPr="00965FB3" w14:paraId="518243D9" w14:textId="77777777" w:rsidTr="00CD0CDE">
        <w:trPr>
          <w:trHeight w:val="255"/>
        </w:trPr>
        <w:tc>
          <w:tcPr>
            <w:tcW w:w="10790" w:type="dxa"/>
            <w:noWrap/>
          </w:tcPr>
          <w:p w14:paraId="73B06792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1257B" w:rsidRPr="00965FB3" w14:paraId="60E2BBAB" w14:textId="77777777" w:rsidTr="00CD0CDE">
        <w:trPr>
          <w:trHeight w:val="255"/>
        </w:trPr>
        <w:tc>
          <w:tcPr>
            <w:tcW w:w="10790" w:type="dxa"/>
            <w:noWrap/>
          </w:tcPr>
          <w:p w14:paraId="0D71C6C2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  <w:r w:rsidRPr="00454BE8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bookmarkEnd w:id="7"/>
    </w:tbl>
    <w:p w14:paraId="0424FF1F" w14:textId="0A68C09E" w:rsidR="0041257B" w:rsidRDefault="0041257B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0E19" w:rsidRPr="00965FB3" w14:paraId="0B852728" w14:textId="77777777" w:rsidTr="00CD0CDE">
        <w:trPr>
          <w:trHeight w:val="255"/>
        </w:trPr>
        <w:tc>
          <w:tcPr>
            <w:tcW w:w="10790" w:type="dxa"/>
            <w:noWrap/>
            <w:hideMark/>
          </w:tcPr>
          <w:p w14:paraId="0C64A11A" w14:textId="44F3046B" w:rsidR="004F0E19" w:rsidRPr="00965FB3" w:rsidRDefault="004F0E19" w:rsidP="004F0E19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539A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Department Goals, Strategic Priorities, Programming, Resources, and/or Services Intentionally Designed to Meet the Needs of Historically Marginalized Groups</w:t>
            </w:r>
          </w:p>
        </w:tc>
      </w:tr>
      <w:tr w:rsidR="004F0E19" w:rsidRPr="00965FB3" w14:paraId="2CD92206" w14:textId="77777777" w:rsidTr="00CD0CDE">
        <w:trPr>
          <w:trHeight w:val="255"/>
        </w:trPr>
        <w:tc>
          <w:tcPr>
            <w:tcW w:w="10790" w:type="dxa"/>
            <w:noWrap/>
          </w:tcPr>
          <w:p w14:paraId="0E3BF2AA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F0E19" w:rsidRPr="00965FB3" w14:paraId="5BCEA73D" w14:textId="77777777" w:rsidTr="00CD0CDE">
        <w:trPr>
          <w:trHeight w:val="255"/>
        </w:trPr>
        <w:tc>
          <w:tcPr>
            <w:tcW w:w="10790" w:type="dxa"/>
            <w:noWrap/>
          </w:tcPr>
          <w:p w14:paraId="20FB17D9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F0E19" w:rsidRPr="00965FB3" w14:paraId="75E28FD1" w14:textId="77777777" w:rsidTr="00CD0CDE">
        <w:trPr>
          <w:trHeight w:val="255"/>
        </w:trPr>
        <w:tc>
          <w:tcPr>
            <w:tcW w:w="10790" w:type="dxa"/>
            <w:noWrap/>
          </w:tcPr>
          <w:p w14:paraId="21F2ACF9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F0E19" w:rsidRPr="00965FB3" w14:paraId="0DBF2380" w14:textId="77777777" w:rsidTr="00CD0CDE">
        <w:trPr>
          <w:trHeight w:val="255"/>
        </w:trPr>
        <w:tc>
          <w:tcPr>
            <w:tcW w:w="10790" w:type="dxa"/>
            <w:noWrap/>
          </w:tcPr>
          <w:p w14:paraId="0FB42A15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F0E19" w:rsidRPr="00965FB3" w14:paraId="36D717D4" w14:textId="77777777" w:rsidTr="00CD0CDE">
        <w:trPr>
          <w:trHeight w:val="255"/>
        </w:trPr>
        <w:tc>
          <w:tcPr>
            <w:tcW w:w="10790" w:type="dxa"/>
            <w:noWrap/>
          </w:tcPr>
          <w:p w14:paraId="78C19DFE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  <w:r w:rsidRPr="00454BE8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14:paraId="3397E4AA" w14:textId="0D806876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4271C36" w14:textId="63DAFCF6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Did your department’s onboarding/training for student employees include DEI content?  </w:t>
      </w:r>
    </w:p>
    <w:p w14:paraId="1B722CBF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062B48DF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Yes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1465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sz w:val="24"/>
          <w:szCs w:val="24"/>
        </w:rPr>
        <w:t xml:space="preserve">   No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5877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14:paraId="58F08A24" w14:textId="366CD634" w:rsidR="004F0E19" w:rsidRPr="00454BE8" w:rsidRDefault="004F0E19" w:rsidP="004F0E1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EF05DB3" w14:textId="7A212024" w:rsidR="004F0E19" w:rsidRDefault="0020442D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Did your department implement flexible staffing (hours)/delivery models (online/hybrid) to </w:t>
      </w:r>
      <w:r w:rsidR="004F0E19">
        <w:rPr>
          <w:rFonts w:asciiTheme="minorHAnsi" w:hAnsiTheme="minorHAnsi" w:cstheme="minorHAnsi"/>
          <w:b/>
          <w:sz w:val="24"/>
          <w:szCs w:val="24"/>
        </w:rPr>
        <w:t xml:space="preserve">extend access to service/engagement opportunities and/or enhance business operations?   </w:t>
      </w:r>
    </w:p>
    <w:p w14:paraId="06474E9C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789F5B15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Yes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5177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sz w:val="24"/>
          <w:szCs w:val="24"/>
        </w:rPr>
        <w:t xml:space="preserve">     No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38664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14:paraId="65AAFBC9" w14:textId="7A268577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EE88BEE" w14:textId="77777777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277B7F3" w14:textId="1ED363BE" w:rsidR="009C40C1" w:rsidRPr="00454BE8" w:rsidRDefault="00965FB3" w:rsidP="00937B56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E023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PART 4: STAFF </w:t>
      </w:r>
      <w:r w:rsidR="000E0237">
        <w:rPr>
          <w:rFonts w:asciiTheme="minorHAnsi" w:hAnsiTheme="minorHAnsi" w:cstheme="minorHAnsi"/>
          <w:b/>
          <w:bCs/>
          <w:sz w:val="28"/>
          <w:szCs w:val="28"/>
          <w:u w:val="single"/>
        </w:rPr>
        <w:t>ENGAGEMENT/</w:t>
      </w:r>
      <w:r w:rsidRPr="000E0237">
        <w:rPr>
          <w:rFonts w:asciiTheme="minorHAnsi" w:hAnsiTheme="minorHAnsi" w:cstheme="minorHAnsi"/>
          <w:b/>
          <w:bCs/>
          <w:sz w:val="28"/>
          <w:szCs w:val="28"/>
          <w:u w:val="single"/>
        </w:rPr>
        <w:t>DEVELOPMENT</w:t>
      </w:r>
      <w:r w:rsidR="00454BE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54BE8" w:rsidRPr="00454BE8">
        <w:rPr>
          <w:rFonts w:asciiTheme="minorHAnsi" w:hAnsiTheme="minorHAnsi" w:cstheme="minorHAnsi"/>
          <w:b/>
          <w:bCs/>
          <w:color w:val="C00000"/>
          <w:sz w:val="24"/>
          <w:szCs w:val="24"/>
        </w:rPr>
        <w:t>(Required)</w:t>
      </w:r>
    </w:p>
    <w:p w14:paraId="2980C31F" w14:textId="77777777" w:rsidR="00716C63" w:rsidRDefault="323FFFE4" w:rsidP="006A21AB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54BE8">
        <w:rPr>
          <w:rFonts w:ascii="Calibri" w:eastAsia="Calibri" w:hAnsi="Calibri" w:cs="Calibri"/>
          <w:color w:val="C00000"/>
          <w:sz w:val="24"/>
          <w:szCs w:val="24"/>
        </w:rPr>
        <w:t xml:space="preserve">Please distribute </w:t>
      </w:r>
      <w:r w:rsidR="006A21AB" w:rsidRPr="00454BE8">
        <w:rPr>
          <w:rFonts w:ascii="Calibri" w:eastAsia="Calibri" w:hAnsi="Calibri" w:cs="Calibri"/>
          <w:color w:val="C00000"/>
          <w:sz w:val="24"/>
          <w:szCs w:val="24"/>
        </w:rPr>
        <w:t xml:space="preserve">the link below </w:t>
      </w:r>
      <w:r w:rsidRPr="00454BE8">
        <w:rPr>
          <w:rFonts w:ascii="Calibri" w:eastAsia="Calibri" w:hAnsi="Calibri" w:cs="Calibri"/>
          <w:color w:val="C00000"/>
          <w:sz w:val="24"/>
          <w:szCs w:val="24"/>
        </w:rPr>
        <w:t>to professional staff by June 14</w:t>
      </w:r>
      <w:r w:rsidRPr="00454BE8">
        <w:rPr>
          <w:rFonts w:ascii="Calibri" w:eastAsia="Calibri" w:hAnsi="Calibri" w:cs="Calibri"/>
          <w:color w:val="C00000"/>
          <w:sz w:val="24"/>
          <w:szCs w:val="24"/>
          <w:vertAlign w:val="superscript"/>
        </w:rPr>
        <w:t>th</w:t>
      </w:r>
      <w:r w:rsidRPr="0041257B">
        <w:rPr>
          <w:rFonts w:ascii="Calibri" w:eastAsia="Calibri" w:hAnsi="Calibri" w:cs="Calibri"/>
          <w:color w:val="FF0000"/>
          <w:sz w:val="24"/>
          <w:szCs w:val="24"/>
        </w:rPr>
        <w:t>.</w:t>
      </w:r>
      <w:r w:rsidRPr="20A393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is due by the mid July when the department submits its annual report. </w:t>
      </w:r>
    </w:p>
    <w:p w14:paraId="27DDE897" w14:textId="5CA49054" w:rsidR="00716C63" w:rsidRDefault="00716C63" w:rsidP="006A21AB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3" w:tgtFrame="_blank" w:history="1">
        <w:r w:rsidRPr="00716C63">
          <w:rPr>
            <w:rStyle w:val="Hyperlink"/>
            <w:rFonts w:ascii="Calibri" w:eastAsia="Calibri" w:hAnsi="Calibri" w:cs="Calibri"/>
            <w:sz w:val="24"/>
            <w:szCs w:val="24"/>
          </w:rPr>
          <w:t>https://baseline.campuslabs.com/uoncach/staffdev2022to23</w:t>
        </w:r>
      </w:hyperlink>
      <w:r w:rsidRPr="00716C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 </w:t>
      </w:r>
    </w:p>
    <w:p w14:paraId="732E8967" w14:textId="77777777" w:rsidR="00716C63" w:rsidRDefault="00716C63" w:rsidP="006A21AB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98BE63" w14:textId="77777777" w:rsidR="00716C63" w:rsidRDefault="00716C63" w:rsidP="006A21AB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02CBD" w14:textId="5B5A3B10" w:rsidR="0041257B" w:rsidRPr="00454BE8" w:rsidRDefault="006A21AB" w:rsidP="006A21AB">
      <w:pPr>
        <w:contextualSpacing/>
        <w:rPr>
          <w:color w:val="C00000"/>
        </w:rPr>
      </w:pPr>
      <w:r w:rsidRPr="00454BE8">
        <w:rPr>
          <w:rFonts w:asciiTheme="minorHAnsi" w:hAnsiTheme="minorHAnsi" w:cstheme="minorHAnsi"/>
          <w:color w:val="C00000"/>
          <w:kern w:val="0"/>
          <w:sz w:val="24"/>
          <w:szCs w:val="24"/>
        </w:rPr>
        <w:t>Y</w:t>
      </w:r>
      <w:r w:rsidR="0041257B" w:rsidRPr="00454BE8">
        <w:rPr>
          <w:rFonts w:asciiTheme="minorHAnsi" w:hAnsiTheme="minorHAnsi" w:cstheme="minorHAnsi"/>
          <w:color w:val="C00000"/>
          <w:kern w:val="0"/>
          <w:sz w:val="24"/>
          <w:szCs w:val="24"/>
        </w:rPr>
        <w:t>ou can include the following text in disseminating the link to staff:</w:t>
      </w:r>
    </w:p>
    <w:p w14:paraId="7EE6D14B" w14:textId="7AC1B9E8" w:rsidR="0041257B" w:rsidRPr="00F835B2" w:rsidRDefault="0041257B" w:rsidP="0041257B">
      <w:pPr>
        <w:widowControl/>
        <w:overflowPunct/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bookmarkStart w:id="8" w:name="_GoBack"/>
      <w:bookmarkEnd w:id="8"/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As part of the annual reporting process, Student Affairs asks departments to report on staff engagement</w:t>
      </w:r>
    </w:p>
    <w:p w14:paraId="04FBF9F4" w14:textId="1DCDFEBD" w:rsidR="0041257B" w:rsidRPr="00F835B2" w:rsidRDefault="000E0237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and professional d</w:t>
      </w:r>
      <w:r w:rsidR="0041257B"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 xml:space="preserve">evelopment. The data enables us to meet a reporting responsibility to the University, and also gives us a means of tracking progress towards the Priorities outlined in Student Affairs’ Strategic Plan. </w:t>
      </w:r>
    </w:p>
    <w:p w14:paraId="6F15E57C" w14:textId="3611B983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6BBACA5C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The questions are not of a sensitive nature. However, in some instances it may be possible to connect</w:t>
      </w:r>
    </w:p>
    <w:p w14:paraId="1D4A4FDD" w14:textId="34D184F1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identities with responses. Dr. Locke will handle the data with the highest commitment to confidentiality, aggregating responses across departments before reporting.</w:t>
      </w:r>
    </w:p>
    <w:p w14:paraId="443BF496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46E680B7" w14:textId="1DE3B8F9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In lieu of asking departments to compile this data, Student Affairs has shared a link to a questionnaire.</w:t>
      </w:r>
    </w:p>
    <w:p w14:paraId="13E4C580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All departmental staff should complete the questionnaire by July 15, 2022 (the date our Annual Report is</w:t>
      </w:r>
    </w:p>
    <w:p w14:paraId="4A796AE2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due).</w:t>
      </w:r>
    </w:p>
    <w:p w14:paraId="6106ACFB" w14:textId="7F86612C" w:rsidR="0041257B" w:rsidRPr="0041257B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0D153892" w14:textId="77777777" w:rsidR="00895EDE" w:rsidRDefault="00895EDE" w:rsidP="57D7CA5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541EADCB" w14:textId="77777777" w:rsidR="00895EDE" w:rsidRDefault="00895EDE" w:rsidP="57D7CA5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2A588FA3" w14:textId="77777777" w:rsidR="00895EDE" w:rsidRDefault="00895EDE" w:rsidP="57D7CA5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1A0F5E21" w14:textId="37FE1AD8" w:rsidR="200AA595" w:rsidRDefault="200AA595" w:rsidP="57D7CA5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D7CA5C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If appropriate</w:t>
      </w:r>
      <w:r w:rsidRPr="57D7CA5C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, please provide the name and email of one student who </w:t>
      </w:r>
      <w:r w:rsidRPr="57D7CA5C">
        <w:rPr>
          <w:rFonts w:eastAsia="Times New Roman"/>
          <w:i/>
          <w:iCs/>
          <w:color w:val="000000" w:themeColor="text1"/>
          <w:sz w:val="28"/>
          <w:szCs w:val="28"/>
        </w:rPr>
        <w:t>has shown exemplary growth/development/accomplishment through engagement with one of your departmental programs or learning opportunities.</w:t>
      </w:r>
      <w:r w:rsidRPr="57D7CA5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>
        <w:tab/>
      </w:r>
    </w:p>
    <w:p w14:paraId="70EA3551" w14:textId="5109B067" w:rsidR="009C302F" w:rsidRPr="00F53B97" w:rsidRDefault="009C302F" w:rsidP="20A393D9">
      <w:pPr>
        <w:rPr>
          <w:rFonts w:asciiTheme="minorHAnsi" w:hAnsiTheme="minorHAnsi" w:cstheme="minorBidi"/>
          <w:i/>
          <w:iCs/>
          <w:sz w:val="24"/>
          <w:szCs w:val="24"/>
        </w:rPr>
      </w:pPr>
    </w:p>
    <w:sectPr w:rsidR="009C302F" w:rsidRPr="00F53B97" w:rsidSect="00DF5A1A">
      <w:pgSz w:w="12240" w:h="15840"/>
      <w:pgMar w:top="720" w:right="720" w:bottom="720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944A" w14:textId="77777777" w:rsidR="006C2912" w:rsidRDefault="006C2912" w:rsidP="005E0FE0">
      <w:r>
        <w:separator/>
      </w:r>
    </w:p>
  </w:endnote>
  <w:endnote w:type="continuationSeparator" w:id="0">
    <w:p w14:paraId="1580B3FC" w14:textId="77777777" w:rsidR="006C2912" w:rsidRDefault="006C2912" w:rsidP="005E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C00D" w14:textId="77777777" w:rsidR="006C2912" w:rsidRDefault="006C2912" w:rsidP="005E0FE0">
      <w:r>
        <w:separator/>
      </w:r>
    </w:p>
  </w:footnote>
  <w:footnote w:type="continuationSeparator" w:id="0">
    <w:p w14:paraId="2002DA4D" w14:textId="77777777" w:rsidR="006C2912" w:rsidRDefault="006C2912" w:rsidP="005E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6F"/>
    <w:multiLevelType w:val="hybridMultilevel"/>
    <w:tmpl w:val="B07E5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0A3702F"/>
    <w:multiLevelType w:val="hybridMultilevel"/>
    <w:tmpl w:val="6E2CE9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FD0"/>
    <w:multiLevelType w:val="hybridMultilevel"/>
    <w:tmpl w:val="4CFCCA0A"/>
    <w:lvl w:ilvl="0" w:tplc="9BAED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1EBC"/>
    <w:multiLevelType w:val="hybridMultilevel"/>
    <w:tmpl w:val="DBF006E6"/>
    <w:lvl w:ilvl="0" w:tplc="8DA44C9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0A5"/>
    <w:multiLevelType w:val="hybridMultilevel"/>
    <w:tmpl w:val="662AC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4CA"/>
    <w:multiLevelType w:val="hybridMultilevel"/>
    <w:tmpl w:val="3572E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1DA9"/>
    <w:multiLevelType w:val="hybridMultilevel"/>
    <w:tmpl w:val="056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A52"/>
    <w:multiLevelType w:val="hybridMultilevel"/>
    <w:tmpl w:val="C9A8E206"/>
    <w:lvl w:ilvl="0" w:tplc="988CA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BB3"/>
    <w:multiLevelType w:val="hybridMultilevel"/>
    <w:tmpl w:val="B0C2B23C"/>
    <w:lvl w:ilvl="0" w:tplc="527E0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001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A4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9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61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3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C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60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3280"/>
    <w:multiLevelType w:val="hybridMultilevel"/>
    <w:tmpl w:val="FD880AE2"/>
    <w:lvl w:ilvl="0" w:tplc="7906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8A4"/>
    <w:multiLevelType w:val="hybridMultilevel"/>
    <w:tmpl w:val="C9A8E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7E0"/>
    <w:multiLevelType w:val="hybridMultilevel"/>
    <w:tmpl w:val="458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C0F"/>
    <w:multiLevelType w:val="hybridMultilevel"/>
    <w:tmpl w:val="479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2E11"/>
    <w:multiLevelType w:val="hybridMultilevel"/>
    <w:tmpl w:val="14C65698"/>
    <w:lvl w:ilvl="0" w:tplc="760AB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100A"/>
    <w:multiLevelType w:val="hybridMultilevel"/>
    <w:tmpl w:val="F6E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3247"/>
    <w:multiLevelType w:val="hybridMultilevel"/>
    <w:tmpl w:val="1BC2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14FC1"/>
    <w:multiLevelType w:val="hybridMultilevel"/>
    <w:tmpl w:val="9EE2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5ED1"/>
    <w:multiLevelType w:val="hybridMultilevel"/>
    <w:tmpl w:val="CEA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04DB"/>
    <w:multiLevelType w:val="hybridMultilevel"/>
    <w:tmpl w:val="ED5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F0B94"/>
    <w:multiLevelType w:val="hybridMultilevel"/>
    <w:tmpl w:val="D8AC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2F07"/>
    <w:multiLevelType w:val="hybridMultilevel"/>
    <w:tmpl w:val="A36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4D8"/>
    <w:multiLevelType w:val="hybridMultilevel"/>
    <w:tmpl w:val="5BC865DE"/>
    <w:lvl w:ilvl="0" w:tplc="6E089A2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20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4"/>
    <w:rsid w:val="000017FD"/>
    <w:rsid w:val="00001E70"/>
    <w:rsid w:val="00003AD8"/>
    <w:rsid w:val="0000597D"/>
    <w:rsid w:val="00010FAF"/>
    <w:rsid w:val="00011720"/>
    <w:rsid w:val="0001285D"/>
    <w:rsid w:val="00013478"/>
    <w:rsid w:val="000204AF"/>
    <w:rsid w:val="000234F7"/>
    <w:rsid w:val="000245D0"/>
    <w:rsid w:val="00031E6A"/>
    <w:rsid w:val="000358FF"/>
    <w:rsid w:val="00036628"/>
    <w:rsid w:val="00046289"/>
    <w:rsid w:val="00047306"/>
    <w:rsid w:val="00052423"/>
    <w:rsid w:val="00053D6A"/>
    <w:rsid w:val="000560F5"/>
    <w:rsid w:val="00066D39"/>
    <w:rsid w:val="00066D47"/>
    <w:rsid w:val="0007118C"/>
    <w:rsid w:val="00073BB3"/>
    <w:rsid w:val="00073F26"/>
    <w:rsid w:val="0007563C"/>
    <w:rsid w:val="000809F9"/>
    <w:rsid w:val="00084C10"/>
    <w:rsid w:val="00087198"/>
    <w:rsid w:val="00091365"/>
    <w:rsid w:val="00092237"/>
    <w:rsid w:val="00094CDE"/>
    <w:rsid w:val="00095A29"/>
    <w:rsid w:val="0009703F"/>
    <w:rsid w:val="000A1703"/>
    <w:rsid w:val="000A17E8"/>
    <w:rsid w:val="000A4A6C"/>
    <w:rsid w:val="000A6480"/>
    <w:rsid w:val="000B237C"/>
    <w:rsid w:val="000C0D8D"/>
    <w:rsid w:val="000C1295"/>
    <w:rsid w:val="000C6956"/>
    <w:rsid w:val="000D018D"/>
    <w:rsid w:val="000D1613"/>
    <w:rsid w:val="000D183C"/>
    <w:rsid w:val="000D315A"/>
    <w:rsid w:val="000D76BC"/>
    <w:rsid w:val="000D76D2"/>
    <w:rsid w:val="000D7AB7"/>
    <w:rsid w:val="000E0237"/>
    <w:rsid w:val="000E0642"/>
    <w:rsid w:val="000E4E65"/>
    <w:rsid w:val="000F1BA3"/>
    <w:rsid w:val="000F48A8"/>
    <w:rsid w:val="001012C9"/>
    <w:rsid w:val="001017A5"/>
    <w:rsid w:val="00101AEC"/>
    <w:rsid w:val="0010598C"/>
    <w:rsid w:val="00106FF5"/>
    <w:rsid w:val="0012285C"/>
    <w:rsid w:val="001228FC"/>
    <w:rsid w:val="00130CB7"/>
    <w:rsid w:val="00130D08"/>
    <w:rsid w:val="00132F84"/>
    <w:rsid w:val="0013376E"/>
    <w:rsid w:val="00135B92"/>
    <w:rsid w:val="00143A1C"/>
    <w:rsid w:val="00144DDE"/>
    <w:rsid w:val="00150C87"/>
    <w:rsid w:val="001516E6"/>
    <w:rsid w:val="001556B1"/>
    <w:rsid w:val="001573DB"/>
    <w:rsid w:val="00157CA1"/>
    <w:rsid w:val="00161B95"/>
    <w:rsid w:val="001659B3"/>
    <w:rsid w:val="001735E1"/>
    <w:rsid w:val="00174341"/>
    <w:rsid w:val="00181F74"/>
    <w:rsid w:val="0018273A"/>
    <w:rsid w:val="00191AF5"/>
    <w:rsid w:val="001A06B3"/>
    <w:rsid w:val="001A2D88"/>
    <w:rsid w:val="001A6290"/>
    <w:rsid w:val="001B101E"/>
    <w:rsid w:val="001C3A6D"/>
    <w:rsid w:val="001D083B"/>
    <w:rsid w:val="001D10E6"/>
    <w:rsid w:val="001E3868"/>
    <w:rsid w:val="001E5816"/>
    <w:rsid w:val="001E71AB"/>
    <w:rsid w:val="001E7ECD"/>
    <w:rsid w:val="001F0B28"/>
    <w:rsid w:val="00202907"/>
    <w:rsid w:val="0020442D"/>
    <w:rsid w:val="002078F2"/>
    <w:rsid w:val="00210B18"/>
    <w:rsid w:val="002114E7"/>
    <w:rsid w:val="00211BF7"/>
    <w:rsid w:val="0021365D"/>
    <w:rsid w:val="002201D8"/>
    <w:rsid w:val="002205DA"/>
    <w:rsid w:val="0022424A"/>
    <w:rsid w:val="0022481B"/>
    <w:rsid w:val="00227B85"/>
    <w:rsid w:val="002304EF"/>
    <w:rsid w:val="00233317"/>
    <w:rsid w:val="002475A1"/>
    <w:rsid w:val="002539A5"/>
    <w:rsid w:val="002549C4"/>
    <w:rsid w:val="002550CA"/>
    <w:rsid w:val="00256669"/>
    <w:rsid w:val="00256A22"/>
    <w:rsid w:val="0026061D"/>
    <w:rsid w:val="00264536"/>
    <w:rsid w:val="00265AF5"/>
    <w:rsid w:val="00266BEA"/>
    <w:rsid w:val="00272477"/>
    <w:rsid w:val="00272C38"/>
    <w:rsid w:val="00274C70"/>
    <w:rsid w:val="0028167A"/>
    <w:rsid w:val="00281878"/>
    <w:rsid w:val="002827F3"/>
    <w:rsid w:val="00284210"/>
    <w:rsid w:val="00287F29"/>
    <w:rsid w:val="0029200F"/>
    <w:rsid w:val="00295056"/>
    <w:rsid w:val="0029779A"/>
    <w:rsid w:val="002A16BC"/>
    <w:rsid w:val="002A1FB8"/>
    <w:rsid w:val="002A3A3F"/>
    <w:rsid w:val="002A5629"/>
    <w:rsid w:val="002B018D"/>
    <w:rsid w:val="002B5637"/>
    <w:rsid w:val="002B79DA"/>
    <w:rsid w:val="002C0D75"/>
    <w:rsid w:val="002C4B91"/>
    <w:rsid w:val="002C5ABE"/>
    <w:rsid w:val="002D3B44"/>
    <w:rsid w:val="002E3E18"/>
    <w:rsid w:val="002E536E"/>
    <w:rsid w:val="002F05E3"/>
    <w:rsid w:val="002F4BF9"/>
    <w:rsid w:val="002F77E6"/>
    <w:rsid w:val="00307EFE"/>
    <w:rsid w:val="00311A28"/>
    <w:rsid w:val="00313E4E"/>
    <w:rsid w:val="003142DF"/>
    <w:rsid w:val="003155C1"/>
    <w:rsid w:val="0031685D"/>
    <w:rsid w:val="00316985"/>
    <w:rsid w:val="0031719E"/>
    <w:rsid w:val="00325C47"/>
    <w:rsid w:val="00326548"/>
    <w:rsid w:val="003300EA"/>
    <w:rsid w:val="00330469"/>
    <w:rsid w:val="00332366"/>
    <w:rsid w:val="003332BD"/>
    <w:rsid w:val="00335352"/>
    <w:rsid w:val="00340BB8"/>
    <w:rsid w:val="0034284B"/>
    <w:rsid w:val="00353312"/>
    <w:rsid w:val="003538B9"/>
    <w:rsid w:val="00354BCF"/>
    <w:rsid w:val="00355211"/>
    <w:rsid w:val="00357587"/>
    <w:rsid w:val="00363F98"/>
    <w:rsid w:val="00364040"/>
    <w:rsid w:val="00366E14"/>
    <w:rsid w:val="003702E9"/>
    <w:rsid w:val="0038202F"/>
    <w:rsid w:val="003837CC"/>
    <w:rsid w:val="00391828"/>
    <w:rsid w:val="00391D77"/>
    <w:rsid w:val="00395094"/>
    <w:rsid w:val="003A0F84"/>
    <w:rsid w:val="003A1803"/>
    <w:rsid w:val="003A2E96"/>
    <w:rsid w:val="003A3A2C"/>
    <w:rsid w:val="003A56F0"/>
    <w:rsid w:val="003B19C2"/>
    <w:rsid w:val="003B2FD1"/>
    <w:rsid w:val="003B7B09"/>
    <w:rsid w:val="003C3B19"/>
    <w:rsid w:val="003C7BA3"/>
    <w:rsid w:val="003D1CC9"/>
    <w:rsid w:val="003D33D7"/>
    <w:rsid w:val="003D3CEA"/>
    <w:rsid w:val="003E48CE"/>
    <w:rsid w:val="003E66F0"/>
    <w:rsid w:val="003F0CA1"/>
    <w:rsid w:val="003F197E"/>
    <w:rsid w:val="003F28B8"/>
    <w:rsid w:val="003F5AFC"/>
    <w:rsid w:val="003F5F01"/>
    <w:rsid w:val="003F6FF9"/>
    <w:rsid w:val="003F75BE"/>
    <w:rsid w:val="00401A2E"/>
    <w:rsid w:val="00402D33"/>
    <w:rsid w:val="004057EA"/>
    <w:rsid w:val="00405EB1"/>
    <w:rsid w:val="00406DA2"/>
    <w:rsid w:val="0041044C"/>
    <w:rsid w:val="00411737"/>
    <w:rsid w:val="0041257B"/>
    <w:rsid w:val="00425298"/>
    <w:rsid w:val="00425AC6"/>
    <w:rsid w:val="00427316"/>
    <w:rsid w:val="0043702E"/>
    <w:rsid w:val="00437D69"/>
    <w:rsid w:val="004462D7"/>
    <w:rsid w:val="00446C0F"/>
    <w:rsid w:val="004524A4"/>
    <w:rsid w:val="00454BE8"/>
    <w:rsid w:val="00454FC1"/>
    <w:rsid w:val="004559EE"/>
    <w:rsid w:val="004617DD"/>
    <w:rsid w:val="0046185F"/>
    <w:rsid w:val="004618CF"/>
    <w:rsid w:val="004658F3"/>
    <w:rsid w:val="00470286"/>
    <w:rsid w:val="00471967"/>
    <w:rsid w:val="004740EB"/>
    <w:rsid w:val="0047463E"/>
    <w:rsid w:val="00474E8D"/>
    <w:rsid w:val="004779CA"/>
    <w:rsid w:val="0048156D"/>
    <w:rsid w:val="00491A26"/>
    <w:rsid w:val="004930EA"/>
    <w:rsid w:val="00493E9F"/>
    <w:rsid w:val="00494F3E"/>
    <w:rsid w:val="00495698"/>
    <w:rsid w:val="0049721C"/>
    <w:rsid w:val="004A01A8"/>
    <w:rsid w:val="004A045E"/>
    <w:rsid w:val="004A4884"/>
    <w:rsid w:val="004B0BF6"/>
    <w:rsid w:val="004B3B34"/>
    <w:rsid w:val="004B49E3"/>
    <w:rsid w:val="004B527B"/>
    <w:rsid w:val="004C4E28"/>
    <w:rsid w:val="004C5637"/>
    <w:rsid w:val="004D3352"/>
    <w:rsid w:val="004D5FA2"/>
    <w:rsid w:val="004E2FD5"/>
    <w:rsid w:val="004E559C"/>
    <w:rsid w:val="004F0E19"/>
    <w:rsid w:val="004F311B"/>
    <w:rsid w:val="004F59C2"/>
    <w:rsid w:val="004F66BE"/>
    <w:rsid w:val="004F6F1D"/>
    <w:rsid w:val="004F73BF"/>
    <w:rsid w:val="00501589"/>
    <w:rsid w:val="005060A4"/>
    <w:rsid w:val="00506298"/>
    <w:rsid w:val="00506C23"/>
    <w:rsid w:val="00511CB4"/>
    <w:rsid w:val="00513065"/>
    <w:rsid w:val="005153C3"/>
    <w:rsid w:val="005168BE"/>
    <w:rsid w:val="00521577"/>
    <w:rsid w:val="005255BB"/>
    <w:rsid w:val="0053239E"/>
    <w:rsid w:val="0053749F"/>
    <w:rsid w:val="0054128F"/>
    <w:rsid w:val="005415B1"/>
    <w:rsid w:val="005420BC"/>
    <w:rsid w:val="0054288B"/>
    <w:rsid w:val="005450BF"/>
    <w:rsid w:val="0055176C"/>
    <w:rsid w:val="0055205D"/>
    <w:rsid w:val="005538DB"/>
    <w:rsid w:val="0055512E"/>
    <w:rsid w:val="00556A2D"/>
    <w:rsid w:val="005574E4"/>
    <w:rsid w:val="005613C8"/>
    <w:rsid w:val="00563141"/>
    <w:rsid w:val="00563400"/>
    <w:rsid w:val="00567F33"/>
    <w:rsid w:val="005711C3"/>
    <w:rsid w:val="00575B49"/>
    <w:rsid w:val="005762E0"/>
    <w:rsid w:val="00580588"/>
    <w:rsid w:val="0058482A"/>
    <w:rsid w:val="00584EEC"/>
    <w:rsid w:val="00586423"/>
    <w:rsid w:val="0058673C"/>
    <w:rsid w:val="00593E97"/>
    <w:rsid w:val="005971FC"/>
    <w:rsid w:val="005A3048"/>
    <w:rsid w:val="005A5175"/>
    <w:rsid w:val="005A54A5"/>
    <w:rsid w:val="005A635F"/>
    <w:rsid w:val="005B1A34"/>
    <w:rsid w:val="005C50DB"/>
    <w:rsid w:val="005D0E07"/>
    <w:rsid w:val="005D1871"/>
    <w:rsid w:val="005D2A67"/>
    <w:rsid w:val="005E096D"/>
    <w:rsid w:val="005E0FE0"/>
    <w:rsid w:val="005F0A3C"/>
    <w:rsid w:val="005F7CC7"/>
    <w:rsid w:val="006035F1"/>
    <w:rsid w:val="00607A7A"/>
    <w:rsid w:val="00607D14"/>
    <w:rsid w:val="00612DE8"/>
    <w:rsid w:val="00613932"/>
    <w:rsid w:val="00615C14"/>
    <w:rsid w:val="006163EB"/>
    <w:rsid w:val="006215C9"/>
    <w:rsid w:val="00622945"/>
    <w:rsid w:val="006243A3"/>
    <w:rsid w:val="00624DAB"/>
    <w:rsid w:val="00625E69"/>
    <w:rsid w:val="006343AD"/>
    <w:rsid w:val="006361B9"/>
    <w:rsid w:val="00641059"/>
    <w:rsid w:val="00645B8E"/>
    <w:rsid w:val="006474D4"/>
    <w:rsid w:val="00650881"/>
    <w:rsid w:val="00654746"/>
    <w:rsid w:val="00656B5D"/>
    <w:rsid w:val="0066124B"/>
    <w:rsid w:val="00662221"/>
    <w:rsid w:val="00667D32"/>
    <w:rsid w:val="00671140"/>
    <w:rsid w:val="00671203"/>
    <w:rsid w:val="00673417"/>
    <w:rsid w:val="006821F7"/>
    <w:rsid w:val="0068622A"/>
    <w:rsid w:val="0069062F"/>
    <w:rsid w:val="00690837"/>
    <w:rsid w:val="00697BC6"/>
    <w:rsid w:val="006A1478"/>
    <w:rsid w:val="006A21AB"/>
    <w:rsid w:val="006A32B2"/>
    <w:rsid w:val="006A4E94"/>
    <w:rsid w:val="006A5413"/>
    <w:rsid w:val="006B0555"/>
    <w:rsid w:val="006B1204"/>
    <w:rsid w:val="006B1C65"/>
    <w:rsid w:val="006B23EF"/>
    <w:rsid w:val="006B3C80"/>
    <w:rsid w:val="006C2912"/>
    <w:rsid w:val="006C78DB"/>
    <w:rsid w:val="006C7A35"/>
    <w:rsid w:val="006D19C3"/>
    <w:rsid w:val="006D23E8"/>
    <w:rsid w:val="006D61B9"/>
    <w:rsid w:val="006D6EE1"/>
    <w:rsid w:val="006E023F"/>
    <w:rsid w:val="006E0EDB"/>
    <w:rsid w:val="006E221E"/>
    <w:rsid w:val="006E4A07"/>
    <w:rsid w:val="006F053F"/>
    <w:rsid w:val="006F69AF"/>
    <w:rsid w:val="007053C6"/>
    <w:rsid w:val="00705711"/>
    <w:rsid w:val="00710A7D"/>
    <w:rsid w:val="00711782"/>
    <w:rsid w:val="007126BB"/>
    <w:rsid w:val="00712E55"/>
    <w:rsid w:val="0071325D"/>
    <w:rsid w:val="00714875"/>
    <w:rsid w:val="00716C63"/>
    <w:rsid w:val="00717170"/>
    <w:rsid w:val="00717EE2"/>
    <w:rsid w:val="007211EE"/>
    <w:rsid w:val="00721664"/>
    <w:rsid w:val="00721788"/>
    <w:rsid w:val="00724D46"/>
    <w:rsid w:val="00726715"/>
    <w:rsid w:val="00726C53"/>
    <w:rsid w:val="00730F31"/>
    <w:rsid w:val="00735C66"/>
    <w:rsid w:val="00741914"/>
    <w:rsid w:val="00744EE5"/>
    <w:rsid w:val="00745E2E"/>
    <w:rsid w:val="00751455"/>
    <w:rsid w:val="00752DE1"/>
    <w:rsid w:val="00752F45"/>
    <w:rsid w:val="00753DD3"/>
    <w:rsid w:val="00754CAD"/>
    <w:rsid w:val="00755E6B"/>
    <w:rsid w:val="00760D8E"/>
    <w:rsid w:val="0076237B"/>
    <w:rsid w:val="00771245"/>
    <w:rsid w:val="007713E6"/>
    <w:rsid w:val="00772607"/>
    <w:rsid w:val="00774350"/>
    <w:rsid w:val="00780AC2"/>
    <w:rsid w:val="00780DBC"/>
    <w:rsid w:val="00781567"/>
    <w:rsid w:val="00783DF2"/>
    <w:rsid w:val="00783EF5"/>
    <w:rsid w:val="00784254"/>
    <w:rsid w:val="00787AB0"/>
    <w:rsid w:val="007914B3"/>
    <w:rsid w:val="00792058"/>
    <w:rsid w:val="007923EF"/>
    <w:rsid w:val="00793740"/>
    <w:rsid w:val="007A389D"/>
    <w:rsid w:val="007A596C"/>
    <w:rsid w:val="007A6C86"/>
    <w:rsid w:val="007B3C62"/>
    <w:rsid w:val="007B4143"/>
    <w:rsid w:val="007B74C3"/>
    <w:rsid w:val="007C1619"/>
    <w:rsid w:val="007C6D1F"/>
    <w:rsid w:val="007D0226"/>
    <w:rsid w:val="007D2DE9"/>
    <w:rsid w:val="007D4903"/>
    <w:rsid w:val="007D570A"/>
    <w:rsid w:val="007D7DE8"/>
    <w:rsid w:val="007E111D"/>
    <w:rsid w:val="007F3261"/>
    <w:rsid w:val="007F51AF"/>
    <w:rsid w:val="007F61B4"/>
    <w:rsid w:val="00801905"/>
    <w:rsid w:val="00813689"/>
    <w:rsid w:val="00814C10"/>
    <w:rsid w:val="00817FCE"/>
    <w:rsid w:val="0083598B"/>
    <w:rsid w:val="008430D8"/>
    <w:rsid w:val="00844FF4"/>
    <w:rsid w:val="00847BED"/>
    <w:rsid w:val="00855721"/>
    <w:rsid w:val="008559C1"/>
    <w:rsid w:val="008671FA"/>
    <w:rsid w:val="00870EF0"/>
    <w:rsid w:val="00873B23"/>
    <w:rsid w:val="00874852"/>
    <w:rsid w:val="0087514E"/>
    <w:rsid w:val="00875B6C"/>
    <w:rsid w:val="00876777"/>
    <w:rsid w:val="0087735C"/>
    <w:rsid w:val="00877CCF"/>
    <w:rsid w:val="0088073D"/>
    <w:rsid w:val="0088552B"/>
    <w:rsid w:val="00887400"/>
    <w:rsid w:val="00895EDE"/>
    <w:rsid w:val="008A25C2"/>
    <w:rsid w:val="008A2666"/>
    <w:rsid w:val="008A5ED5"/>
    <w:rsid w:val="008B0D71"/>
    <w:rsid w:val="008B23F8"/>
    <w:rsid w:val="008B7EEC"/>
    <w:rsid w:val="008C4380"/>
    <w:rsid w:val="008C43B9"/>
    <w:rsid w:val="008C6ED4"/>
    <w:rsid w:val="008D3309"/>
    <w:rsid w:val="008D570A"/>
    <w:rsid w:val="008E0B42"/>
    <w:rsid w:val="008F33F5"/>
    <w:rsid w:val="008F4E1C"/>
    <w:rsid w:val="00903810"/>
    <w:rsid w:val="009057CD"/>
    <w:rsid w:val="0091009B"/>
    <w:rsid w:val="00912510"/>
    <w:rsid w:val="00914D3B"/>
    <w:rsid w:val="00917500"/>
    <w:rsid w:val="00920134"/>
    <w:rsid w:val="00921B02"/>
    <w:rsid w:val="00922A96"/>
    <w:rsid w:val="00927C61"/>
    <w:rsid w:val="0093010F"/>
    <w:rsid w:val="009313D8"/>
    <w:rsid w:val="00937B56"/>
    <w:rsid w:val="00944132"/>
    <w:rsid w:val="0094442B"/>
    <w:rsid w:val="00944E65"/>
    <w:rsid w:val="00946C7B"/>
    <w:rsid w:val="00950A0B"/>
    <w:rsid w:val="00951620"/>
    <w:rsid w:val="009657DE"/>
    <w:rsid w:val="00965FB3"/>
    <w:rsid w:val="00967587"/>
    <w:rsid w:val="009826B9"/>
    <w:rsid w:val="0098494C"/>
    <w:rsid w:val="00994B0A"/>
    <w:rsid w:val="009952E3"/>
    <w:rsid w:val="009A16DF"/>
    <w:rsid w:val="009A1FAB"/>
    <w:rsid w:val="009A3458"/>
    <w:rsid w:val="009A56F7"/>
    <w:rsid w:val="009A59B0"/>
    <w:rsid w:val="009B1000"/>
    <w:rsid w:val="009B10FD"/>
    <w:rsid w:val="009B3995"/>
    <w:rsid w:val="009C21D2"/>
    <w:rsid w:val="009C2509"/>
    <w:rsid w:val="009C302F"/>
    <w:rsid w:val="009C40C1"/>
    <w:rsid w:val="009C59AF"/>
    <w:rsid w:val="009D5141"/>
    <w:rsid w:val="009E0B46"/>
    <w:rsid w:val="009E0D8D"/>
    <w:rsid w:val="009E1EA4"/>
    <w:rsid w:val="009E472A"/>
    <w:rsid w:val="009F08B0"/>
    <w:rsid w:val="009F0E2B"/>
    <w:rsid w:val="009F4AE6"/>
    <w:rsid w:val="009F5589"/>
    <w:rsid w:val="009F7A34"/>
    <w:rsid w:val="00A0406F"/>
    <w:rsid w:val="00A11EFC"/>
    <w:rsid w:val="00A1236D"/>
    <w:rsid w:val="00A1238F"/>
    <w:rsid w:val="00A156D8"/>
    <w:rsid w:val="00A15B29"/>
    <w:rsid w:val="00A17A84"/>
    <w:rsid w:val="00A24FD4"/>
    <w:rsid w:val="00A30443"/>
    <w:rsid w:val="00A325D2"/>
    <w:rsid w:val="00A34A68"/>
    <w:rsid w:val="00A41DC0"/>
    <w:rsid w:val="00A42951"/>
    <w:rsid w:val="00A43C62"/>
    <w:rsid w:val="00A4700F"/>
    <w:rsid w:val="00A5177A"/>
    <w:rsid w:val="00A573AC"/>
    <w:rsid w:val="00A611B3"/>
    <w:rsid w:val="00A61754"/>
    <w:rsid w:val="00A62451"/>
    <w:rsid w:val="00A634C8"/>
    <w:rsid w:val="00A662CC"/>
    <w:rsid w:val="00A7258A"/>
    <w:rsid w:val="00A7283E"/>
    <w:rsid w:val="00A72FC0"/>
    <w:rsid w:val="00A8400D"/>
    <w:rsid w:val="00A87318"/>
    <w:rsid w:val="00A914EB"/>
    <w:rsid w:val="00A955D9"/>
    <w:rsid w:val="00A95F49"/>
    <w:rsid w:val="00A96C78"/>
    <w:rsid w:val="00AA4FA8"/>
    <w:rsid w:val="00AA52A4"/>
    <w:rsid w:val="00AA5B11"/>
    <w:rsid w:val="00AA7475"/>
    <w:rsid w:val="00AA7D74"/>
    <w:rsid w:val="00AB20FE"/>
    <w:rsid w:val="00AB5F04"/>
    <w:rsid w:val="00AB6872"/>
    <w:rsid w:val="00AC2728"/>
    <w:rsid w:val="00AC3828"/>
    <w:rsid w:val="00AC3C64"/>
    <w:rsid w:val="00AC72CE"/>
    <w:rsid w:val="00AC7B16"/>
    <w:rsid w:val="00AD1C8B"/>
    <w:rsid w:val="00AD5E43"/>
    <w:rsid w:val="00AE0806"/>
    <w:rsid w:val="00AE5E49"/>
    <w:rsid w:val="00AF3121"/>
    <w:rsid w:val="00AF6918"/>
    <w:rsid w:val="00B050D2"/>
    <w:rsid w:val="00B0626E"/>
    <w:rsid w:val="00B1002F"/>
    <w:rsid w:val="00B10078"/>
    <w:rsid w:val="00B100FE"/>
    <w:rsid w:val="00B1139A"/>
    <w:rsid w:val="00B12E69"/>
    <w:rsid w:val="00B2173C"/>
    <w:rsid w:val="00B21EA2"/>
    <w:rsid w:val="00B23D21"/>
    <w:rsid w:val="00B242F7"/>
    <w:rsid w:val="00B31801"/>
    <w:rsid w:val="00B32276"/>
    <w:rsid w:val="00B35569"/>
    <w:rsid w:val="00B42DF9"/>
    <w:rsid w:val="00B42E33"/>
    <w:rsid w:val="00B5014D"/>
    <w:rsid w:val="00B521B7"/>
    <w:rsid w:val="00B52523"/>
    <w:rsid w:val="00B55F51"/>
    <w:rsid w:val="00B56F39"/>
    <w:rsid w:val="00B57132"/>
    <w:rsid w:val="00B60B28"/>
    <w:rsid w:val="00B615F7"/>
    <w:rsid w:val="00B616C4"/>
    <w:rsid w:val="00B61E9C"/>
    <w:rsid w:val="00B622DF"/>
    <w:rsid w:val="00B725C6"/>
    <w:rsid w:val="00B730AB"/>
    <w:rsid w:val="00B74D7A"/>
    <w:rsid w:val="00B74E19"/>
    <w:rsid w:val="00B774F9"/>
    <w:rsid w:val="00B82CA0"/>
    <w:rsid w:val="00B83256"/>
    <w:rsid w:val="00B83FCC"/>
    <w:rsid w:val="00B90178"/>
    <w:rsid w:val="00B9237A"/>
    <w:rsid w:val="00B9716B"/>
    <w:rsid w:val="00BA20EB"/>
    <w:rsid w:val="00BA7F19"/>
    <w:rsid w:val="00BB06B7"/>
    <w:rsid w:val="00BB40B8"/>
    <w:rsid w:val="00BB4168"/>
    <w:rsid w:val="00BB67FE"/>
    <w:rsid w:val="00BB6F71"/>
    <w:rsid w:val="00BD0583"/>
    <w:rsid w:val="00BD2251"/>
    <w:rsid w:val="00BE07BB"/>
    <w:rsid w:val="00BE0C0C"/>
    <w:rsid w:val="00BE285D"/>
    <w:rsid w:val="00BE38EB"/>
    <w:rsid w:val="00BE6087"/>
    <w:rsid w:val="00BE653D"/>
    <w:rsid w:val="00BF51CC"/>
    <w:rsid w:val="00BF7DDE"/>
    <w:rsid w:val="00C02734"/>
    <w:rsid w:val="00C03812"/>
    <w:rsid w:val="00C0508C"/>
    <w:rsid w:val="00C05D64"/>
    <w:rsid w:val="00C125A2"/>
    <w:rsid w:val="00C1331B"/>
    <w:rsid w:val="00C167BB"/>
    <w:rsid w:val="00C16B2A"/>
    <w:rsid w:val="00C2146B"/>
    <w:rsid w:val="00C23581"/>
    <w:rsid w:val="00C26B6B"/>
    <w:rsid w:val="00C3156B"/>
    <w:rsid w:val="00C3191B"/>
    <w:rsid w:val="00C35C1C"/>
    <w:rsid w:val="00C442B2"/>
    <w:rsid w:val="00C447AD"/>
    <w:rsid w:val="00C51732"/>
    <w:rsid w:val="00C56015"/>
    <w:rsid w:val="00C60A5C"/>
    <w:rsid w:val="00C64AE4"/>
    <w:rsid w:val="00C65F2D"/>
    <w:rsid w:val="00C70ABE"/>
    <w:rsid w:val="00C73975"/>
    <w:rsid w:val="00C83C5C"/>
    <w:rsid w:val="00C8427D"/>
    <w:rsid w:val="00C84E72"/>
    <w:rsid w:val="00C85773"/>
    <w:rsid w:val="00C85ABD"/>
    <w:rsid w:val="00C873DC"/>
    <w:rsid w:val="00C90581"/>
    <w:rsid w:val="00C914F2"/>
    <w:rsid w:val="00C93D61"/>
    <w:rsid w:val="00C970AB"/>
    <w:rsid w:val="00C97C20"/>
    <w:rsid w:val="00CA4624"/>
    <w:rsid w:val="00CA5AF4"/>
    <w:rsid w:val="00CA7673"/>
    <w:rsid w:val="00CB1295"/>
    <w:rsid w:val="00CB1E0C"/>
    <w:rsid w:val="00CB6F01"/>
    <w:rsid w:val="00CC0009"/>
    <w:rsid w:val="00CC05F1"/>
    <w:rsid w:val="00CC573E"/>
    <w:rsid w:val="00CC5A04"/>
    <w:rsid w:val="00CC7B4B"/>
    <w:rsid w:val="00CD2C0B"/>
    <w:rsid w:val="00CD3757"/>
    <w:rsid w:val="00CD47DD"/>
    <w:rsid w:val="00CE21CF"/>
    <w:rsid w:val="00CE37C7"/>
    <w:rsid w:val="00CE5D8D"/>
    <w:rsid w:val="00CE7406"/>
    <w:rsid w:val="00CE76BC"/>
    <w:rsid w:val="00CF00DE"/>
    <w:rsid w:val="00CF2A63"/>
    <w:rsid w:val="00CF4D59"/>
    <w:rsid w:val="00CF5A5A"/>
    <w:rsid w:val="00D032D5"/>
    <w:rsid w:val="00D11CFE"/>
    <w:rsid w:val="00D12AD6"/>
    <w:rsid w:val="00D1514B"/>
    <w:rsid w:val="00D1563E"/>
    <w:rsid w:val="00D250A8"/>
    <w:rsid w:val="00D30AAC"/>
    <w:rsid w:val="00D31AE3"/>
    <w:rsid w:val="00D32E82"/>
    <w:rsid w:val="00D35A9E"/>
    <w:rsid w:val="00D37C79"/>
    <w:rsid w:val="00D40524"/>
    <w:rsid w:val="00D42277"/>
    <w:rsid w:val="00D42676"/>
    <w:rsid w:val="00D440DB"/>
    <w:rsid w:val="00D46CFB"/>
    <w:rsid w:val="00D476C1"/>
    <w:rsid w:val="00D52554"/>
    <w:rsid w:val="00D545B2"/>
    <w:rsid w:val="00D56C81"/>
    <w:rsid w:val="00D57DE9"/>
    <w:rsid w:val="00D61FE3"/>
    <w:rsid w:val="00D71429"/>
    <w:rsid w:val="00D72E44"/>
    <w:rsid w:val="00D7373D"/>
    <w:rsid w:val="00D73EB5"/>
    <w:rsid w:val="00D85E27"/>
    <w:rsid w:val="00D97D72"/>
    <w:rsid w:val="00DA11B0"/>
    <w:rsid w:val="00DA11EB"/>
    <w:rsid w:val="00DA19E6"/>
    <w:rsid w:val="00DA6BA0"/>
    <w:rsid w:val="00DB12BD"/>
    <w:rsid w:val="00DB22D5"/>
    <w:rsid w:val="00DB26FB"/>
    <w:rsid w:val="00DB3A9C"/>
    <w:rsid w:val="00DB459D"/>
    <w:rsid w:val="00DC2E98"/>
    <w:rsid w:val="00DC3108"/>
    <w:rsid w:val="00DC3636"/>
    <w:rsid w:val="00DC4B42"/>
    <w:rsid w:val="00DC5296"/>
    <w:rsid w:val="00DD3548"/>
    <w:rsid w:val="00DD3D0D"/>
    <w:rsid w:val="00DD6EB4"/>
    <w:rsid w:val="00DE04E8"/>
    <w:rsid w:val="00DE355A"/>
    <w:rsid w:val="00DE384F"/>
    <w:rsid w:val="00DE5061"/>
    <w:rsid w:val="00DE691A"/>
    <w:rsid w:val="00DF5A1A"/>
    <w:rsid w:val="00DF7391"/>
    <w:rsid w:val="00E007FA"/>
    <w:rsid w:val="00E018E5"/>
    <w:rsid w:val="00E04FD4"/>
    <w:rsid w:val="00E0587E"/>
    <w:rsid w:val="00E11FF8"/>
    <w:rsid w:val="00E125B8"/>
    <w:rsid w:val="00E1486F"/>
    <w:rsid w:val="00E17DFA"/>
    <w:rsid w:val="00E23AA2"/>
    <w:rsid w:val="00E25730"/>
    <w:rsid w:val="00E263EA"/>
    <w:rsid w:val="00E27981"/>
    <w:rsid w:val="00E309E9"/>
    <w:rsid w:val="00E3166F"/>
    <w:rsid w:val="00E36CEC"/>
    <w:rsid w:val="00E3756C"/>
    <w:rsid w:val="00E40A1C"/>
    <w:rsid w:val="00E415C1"/>
    <w:rsid w:val="00E42E77"/>
    <w:rsid w:val="00E44202"/>
    <w:rsid w:val="00E46CDD"/>
    <w:rsid w:val="00E50579"/>
    <w:rsid w:val="00E5108C"/>
    <w:rsid w:val="00E52FDF"/>
    <w:rsid w:val="00E556B9"/>
    <w:rsid w:val="00E56996"/>
    <w:rsid w:val="00E63E44"/>
    <w:rsid w:val="00E6561A"/>
    <w:rsid w:val="00E67810"/>
    <w:rsid w:val="00E74874"/>
    <w:rsid w:val="00E83CB5"/>
    <w:rsid w:val="00E858A5"/>
    <w:rsid w:val="00E863D1"/>
    <w:rsid w:val="00E92E96"/>
    <w:rsid w:val="00E93754"/>
    <w:rsid w:val="00E93F13"/>
    <w:rsid w:val="00EA439B"/>
    <w:rsid w:val="00EB208D"/>
    <w:rsid w:val="00EB2184"/>
    <w:rsid w:val="00EC53F8"/>
    <w:rsid w:val="00ED2F8A"/>
    <w:rsid w:val="00ED4761"/>
    <w:rsid w:val="00EE0261"/>
    <w:rsid w:val="00EE0F18"/>
    <w:rsid w:val="00EF193C"/>
    <w:rsid w:val="00EF3A4E"/>
    <w:rsid w:val="00F007C1"/>
    <w:rsid w:val="00F00AAD"/>
    <w:rsid w:val="00F019A4"/>
    <w:rsid w:val="00F05C70"/>
    <w:rsid w:val="00F116BB"/>
    <w:rsid w:val="00F15422"/>
    <w:rsid w:val="00F15592"/>
    <w:rsid w:val="00F200F1"/>
    <w:rsid w:val="00F255BD"/>
    <w:rsid w:val="00F3490D"/>
    <w:rsid w:val="00F36E76"/>
    <w:rsid w:val="00F36EFA"/>
    <w:rsid w:val="00F409F3"/>
    <w:rsid w:val="00F44194"/>
    <w:rsid w:val="00F4592B"/>
    <w:rsid w:val="00F477A0"/>
    <w:rsid w:val="00F47A69"/>
    <w:rsid w:val="00F50DE8"/>
    <w:rsid w:val="00F51018"/>
    <w:rsid w:val="00F51BBA"/>
    <w:rsid w:val="00F53B97"/>
    <w:rsid w:val="00F546D0"/>
    <w:rsid w:val="00F55F37"/>
    <w:rsid w:val="00F60FD3"/>
    <w:rsid w:val="00F660A9"/>
    <w:rsid w:val="00F666B1"/>
    <w:rsid w:val="00F66FEE"/>
    <w:rsid w:val="00F71048"/>
    <w:rsid w:val="00F71481"/>
    <w:rsid w:val="00F75A49"/>
    <w:rsid w:val="00F75F2B"/>
    <w:rsid w:val="00F77166"/>
    <w:rsid w:val="00F835B2"/>
    <w:rsid w:val="00F8625F"/>
    <w:rsid w:val="00F93166"/>
    <w:rsid w:val="00F95357"/>
    <w:rsid w:val="00F9543A"/>
    <w:rsid w:val="00F9710B"/>
    <w:rsid w:val="00FA0535"/>
    <w:rsid w:val="00FA11E4"/>
    <w:rsid w:val="00FA39D1"/>
    <w:rsid w:val="00FB6B07"/>
    <w:rsid w:val="00FB6DBB"/>
    <w:rsid w:val="00FC0D1B"/>
    <w:rsid w:val="00FC1C84"/>
    <w:rsid w:val="00FC22D2"/>
    <w:rsid w:val="00FC279F"/>
    <w:rsid w:val="00FC3C30"/>
    <w:rsid w:val="00FC6967"/>
    <w:rsid w:val="00FD01E8"/>
    <w:rsid w:val="00FD187B"/>
    <w:rsid w:val="00FD2421"/>
    <w:rsid w:val="00FD2EEE"/>
    <w:rsid w:val="00FD6837"/>
    <w:rsid w:val="00FE0CAF"/>
    <w:rsid w:val="00FE4866"/>
    <w:rsid w:val="00FE5290"/>
    <w:rsid w:val="00FE6D16"/>
    <w:rsid w:val="00FE7AA5"/>
    <w:rsid w:val="00FF4FB6"/>
    <w:rsid w:val="00FF5BF6"/>
    <w:rsid w:val="00FF698A"/>
    <w:rsid w:val="200AA595"/>
    <w:rsid w:val="20A393D9"/>
    <w:rsid w:val="323FFFE4"/>
    <w:rsid w:val="57D7CA5C"/>
    <w:rsid w:val="5F3DD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ABE134"/>
  <w14:defaultImageDpi w14:val="96"/>
  <w15:docId w15:val="{CF4418B7-6C87-4150-A9D0-51234A1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E0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C22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C1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E6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42B2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33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seline.campuslabs.com/uoncach/staffdev2022to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9C5E10368A242879754838056A56D" ma:contentTypeVersion="6" ma:contentTypeDescription="Create a new document." ma:contentTypeScope="" ma:versionID="38875a802d409bcfc362938c88e526b9">
  <xsd:schema xmlns:xsd="http://www.w3.org/2001/XMLSchema" xmlns:xs="http://www.w3.org/2001/XMLSchema" xmlns:p="http://schemas.microsoft.com/office/2006/metadata/properties" xmlns:ns2="82dcfd43-8077-48d1-84bb-461b85a83dc2" targetNamespace="http://schemas.microsoft.com/office/2006/metadata/properties" ma:root="true" ma:fieldsID="84508584d24cb0da6e02f59852086013" ns2:_="">
    <xsd:import namespace="82dcfd43-8077-48d1-84bb-461b85a83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fd43-8077-48d1-84bb-461b85a8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7A06-3B23-4433-AE28-54F4D11F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7355A-3E2E-4A64-B289-63F2C0B3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fd43-8077-48d1-84bb-461b85a8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A90D3-EF9B-4E1F-B0BF-F46E129ADC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2dcfd43-8077-48d1-84bb-461b85a83d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499B6B-50B1-4410-B877-BD504FB2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</dc:creator>
  <cp:keywords/>
  <dc:description/>
  <cp:lastModifiedBy>Locke, Belinda L</cp:lastModifiedBy>
  <cp:revision>2</cp:revision>
  <cp:lastPrinted>2019-11-06T16:55:00Z</cp:lastPrinted>
  <dcterms:created xsi:type="dcterms:W3CDTF">2023-05-11T17:05:00Z</dcterms:created>
  <dcterms:modified xsi:type="dcterms:W3CDTF">2023-05-11T17:05:00Z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0x010100DCD9C5E10368A242879754838056A56D</vt:lpwstr>
  </property>
</Properties>
</file>