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A80C" w14:textId="77777777" w:rsidR="00DF5A1A" w:rsidRDefault="00DF5A1A" w:rsidP="00DF5A1A">
      <w:pPr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44DDE">
        <w:rPr>
          <w:rFonts w:asciiTheme="minorHAnsi" w:hAnsiTheme="minorHAnsi" w:cstheme="minorHAnsi"/>
          <w:b/>
          <w:bCs/>
          <w:noProof/>
          <w:color w:val="2E74B5" w:themeColor="accent1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0C5CFC" wp14:editId="49582A5B">
            <wp:simplePos x="0" y="0"/>
            <wp:positionH relativeFrom="margin">
              <wp:posOffset>6437791</wp:posOffset>
            </wp:positionH>
            <wp:positionV relativeFrom="page">
              <wp:align>top</wp:align>
            </wp:positionV>
            <wp:extent cx="762000" cy="4198620"/>
            <wp:effectExtent l="0" t="0" r="0" b="0"/>
            <wp:wrapSquare wrapText="bothSides"/>
            <wp:docPr id="27" name="Picture 27" descr="C:\Users\blocke\Pictures\Annual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locke\Pictures\Annual Repo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65DB3BB" wp14:editId="63C5027F">
            <wp:extent cx="2462789" cy="460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fairs_logo_black_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8B95" w14:textId="77777777" w:rsidR="00DF5A1A" w:rsidRDefault="00DF5A1A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CA7F3" w14:textId="77777777" w:rsidR="00714875" w:rsidRDefault="00714875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D3E06F" w14:textId="77777777" w:rsidR="003A56F0" w:rsidRPr="009A59B0" w:rsidRDefault="00C167BB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>PART 1</w:t>
      </w:r>
      <w:r w:rsidR="003A56F0"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</w:t>
      </w:r>
      <w:r w:rsidR="003A56F0" w:rsidRPr="009A59B0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t xml:space="preserve">Key </w:t>
      </w:r>
      <w:r w:rsidR="00A1238F" w:rsidRPr="009A59B0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t>Accomplishments</w:t>
      </w:r>
      <w:r w:rsidR="00CD47DD" w:rsidRPr="009A59B0">
        <w:rPr>
          <w:rFonts w:asciiTheme="minorHAnsi" w:hAnsiTheme="minorHAnsi" w:cstheme="minorHAnsi"/>
          <w:b/>
          <w:bCs/>
          <w:caps/>
          <w:sz w:val="24"/>
          <w:szCs w:val="24"/>
          <w:u w:val="single"/>
        </w:rPr>
        <w:t xml:space="preserve"> &amp; Challenges</w:t>
      </w:r>
    </w:p>
    <w:p w14:paraId="3455BCEB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83D5EDB" w14:textId="77777777" w:rsidR="00714875" w:rsidRDefault="0071487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56CEF72" w14:textId="143208DF" w:rsidR="008A5ED5" w:rsidRPr="00F53B97" w:rsidRDefault="00A1238F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A. </w:t>
      </w:r>
      <w:r w:rsidR="009F7A34" w:rsidRPr="00F53B97">
        <w:rPr>
          <w:rFonts w:asciiTheme="minorHAnsi" w:hAnsiTheme="minorHAnsi" w:cstheme="minorHAnsi"/>
          <w:bCs/>
          <w:i/>
          <w:sz w:val="24"/>
          <w:szCs w:val="24"/>
        </w:rPr>
        <w:t>Use bulleted list to i</w:t>
      </w:r>
      <w:r w:rsidR="00B32276" w:rsidRPr="00F53B97">
        <w:rPr>
          <w:rFonts w:asciiTheme="minorHAnsi" w:hAnsiTheme="minorHAnsi" w:cstheme="minorHAnsi"/>
          <w:bCs/>
          <w:i/>
          <w:sz w:val="24"/>
          <w:szCs w:val="24"/>
        </w:rPr>
        <w:t>dentify</w:t>
      </w:r>
      <w:r w:rsidR="00E018E5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3A56F0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key </w:t>
      </w:r>
      <w:r w:rsidR="00967587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departmental </w:t>
      </w:r>
      <w:r w:rsidRPr="00F53B97">
        <w:rPr>
          <w:rFonts w:asciiTheme="minorHAnsi" w:hAnsiTheme="minorHAnsi" w:cstheme="minorHAnsi"/>
          <w:bCs/>
          <w:i/>
          <w:sz w:val="24"/>
          <w:szCs w:val="24"/>
        </w:rPr>
        <w:t>accomplishments</w:t>
      </w:r>
      <w:r w:rsidR="00D12AD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from 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2205DA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-2</w:t>
      </w:r>
      <w:r w:rsidR="002205DA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</w:p>
    <w:p w14:paraId="7F2AB3DD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2443221E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3E80A40D" w14:textId="77777777" w:rsidR="00855721" w:rsidRPr="00F53B97" w:rsidRDefault="00855721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682267AE" w14:textId="77777777" w:rsidR="00855721" w:rsidRPr="00F53B97" w:rsidRDefault="00855721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0AF059B4" w14:textId="77777777" w:rsidR="00CD47DD" w:rsidRPr="00F53B97" w:rsidRDefault="00CD47DD" w:rsidP="00CD47DD">
      <w:pPr>
        <w:rPr>
          <w:rFonts w:asciiTheme="minorHAnsi" w:hAnsiTheme="minorHAnsi" w:cstheme="minorHAnsi"/>
          <w:b/>
          <w:sz w:val="24"/>
          <w:szCs w:val="24"/>
        </w:rPr>
      </w:pPr>
    </w:p>
    <w:p w14:paraId="41ADF98D" w14:textId="77777777" w:rsidR="00CD47DD" w:rsidRPr="00F53B97" w:rsidRDefault="00CD47DD" w:rsidP="00CD47DD">
      <w:pPr>
        <w:rPr>
          <w:rFonts w:asciiTheme="minorHAnsi" w:hAnsiTheme="minorHAnsi" w:cstheme="minorHAnsi"/>
          <w:b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B. Use bulleted list to identify key challenges facing the department in the coming year. </w:t>
      </w:r>
    </w:p>
    <w:p w14:paraId="4A4B61AD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8EF0051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13EBEE6F" w14:textId="7BBB479B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7614F6B9" w14:textId="77777777" w:rsidR="005711C3" w:rsidRDefault="005711C3" w:rsidP="003A56F0">
      <w:pPr>
        <w:contextualSpacing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3B772B3D" w14:textId="77777777" w:rsidR="005711C3" w:rsidRDefault="005711C3" w:rsidP="003A56F0">
      <w:pPr>
        <w:contextualSpacing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750286B2" w14:textId="77777777" w:rsidR="005711C3" w:rsidRDefault="005711C3" w:rsidP="003A56F0">
      <w:pPr>
        <w:contextualSpacing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11E929BF" w14:textId="77777777" w:rsidR="005711C3" w:rsidRDefault="005711C3" w:rsidP="003A56F0">
      <w:pPr>
        <w:contextualSpacing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14C6756F" w14:textId="77777777" w:rsidR="004740EB" w:rsidRDefault="00AB5F04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PART 2: </w:t>
      </w:r>
      <w:r w:rsidR="00C83C5C"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>OUTCOMES</w:t>
      </w:r>
      <w:r w:rsidR="0071487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B730AB"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>REPORTING</w:t>
      </w:r>
    </w:p>
    <w:p w14:paraId="59DD3860" w14:textId="33D0EF3D" w:rsidR="00745E2E" w:rsidRPr="00745E2E" w:rsidRDefault="00E6561A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While </w:t>
      </w:r>
      <w:r w:rsidR="00584EEC" w:rsidRPr="00914D3B">
        <w:rPr>
          <w:rFonts w:asciiTheme="minorHAnsi" w:hAnsiTheme="minorHAnsi" w:cstheme="minorHAnsi"/>
          <w:bCs/>
          <w:i/>
          <w:sz w:val="24"/>
          <w:szCs w:val="24"/>
        </w:rPr>
        <w:t xml:space="preserve">every department </w:t>
      </w:r>
      <w:r>
        <w:rPr>
          <w:rFonts w:asciiTheme="minorHAnsi" w:hAnsiTheme="minorHAnsi" w:cstheme="minorHAnsi"/>
          <w:bCs/>
          <w:i/>
          <w:sz w:val="24"/>
          <w:szCs w:val="24"/>
        </w:rPr>
        <w:t>may</w:t>
      </w:r>
      <w:r w:rsidR="00584EEC" w:rsidRPr="00914D3B">
        <w:rPr>
          <w:rFonts w:asciiTheme="minorHAnsi" w:hAnsiTheme="minorHAnsi" w:cstheme="minorHAnsi"/>
          <w:bCs/>
          <w:i/>
          <w:sz w:val="24"/>
          <w:szCs w:val="24"/>
        </w:rPr>
        <w:t xml:space="preserve"> not contribute data for every assessment priority every year, </w:t>
      </w:r>
      <w:r>
        <w:rPr>
          <w:rFonts w:asciiTheme="minorHAnsi" w:hAnsiTheme="minorHAnsi" w:cstheme="minorHAnsi"/>
          <w:bCs/>
          <w:i/>
          <w:sz w:val="24"/>
          <w:szCs w:val="24"/>
        </w:rPr>
        <w:t>all 4</w:t>
      </w:r>
      <w:r w:rsidR="00584EEC" w:rsidRPr="00914D3B">
        <w:rPr>
          <w:rFonts w:asciiTheme="minorHAnsi" w:hAnsiTheme="minorHAnsi" w:cstheme="minorHAnsi"/>
          <w:bCs/>
          <w:i/>
          <w:sz w:val="24"/>
          <w:szCs w:val="24"/>
        </w:rPr>
        <w:t xml:space="preserve"> priorities should be represented in the data you provide across a five-year cycle. </w:t>
      </w:r>
    </w:p>
    <w:p w14:paraId="7255FD98" w14:textId="77777777" w:rsidR="00C83C5C" w:rsidRPr="00F53B97" w:rsidRDefault="001E3868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</w:p>
    <w:p w14:paraId="67EEA2DB" w14:textId="77777777" w:rsidR="00903810" w:rsidRPr="006035F1" w:rsidRDefault="00E25730" w:rsidP="00C83C5C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Student Learning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75B6C" w:rsidRPr="00F53B97" w14:paraId="72FD1689" w14:textId="77777777" w:rsidTr="00F51018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48EAA877" w14:textId="77777777" w:rsidR="000B237C" w:rsidRPr="000560F5" w:rsidRDefault="000B237C" w:rsidP="00F53B9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6D4DAF33" w14:textId="77777777" w:rsidR="00DF5A1A" w:rsidRDefault="00875B6C" w:rsidP="00F53B9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2C0B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Priority </w:t>
            </w:r>
            <w:r w:rsidRPr="00CD2C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CD2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0B237C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>The department will contribute</w:t>
            </w:r>
            <w:r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the achievement of the University’s academic mission through the delivery of co-curricular </w:t>
            </w:r>
            <w:r w:rsidRPr="00CD2C0B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learning opportunities</w:t>
            </w:r>
            <w:r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11720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designed to develop </w:t>
            </w:r>
            <w:r w:rsidR="000F1BA3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knowledge </w:t>
            </w:r>
            <w:r w:rsidR="007A596C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>and/</w:t>
            </w:r>
            <w:r w:rsidR="000F1BA3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>or skills.</w:t>
            </w:r>
          </w:p>
          <w:p w14:paraId="58472CCA" w14:textId="77777777" w:rsidR="00CD2C0B" w:rsidRPr="00CD2C0B" w:rsidRDefault="00CD2C0B" w:rsidP="00F53B9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8E2590" w14:textId="77777777" w:rsidR="00A72FC0" w:rsidRPr="00CD2C0B" w:rsidRDefault="00A72FC0" w:rsidP="00A72F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Learning opportunities </w:t>
            </w:r>
            <w:r w:rsidR="00402D33"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>can be characterized as</w:t>
            </w:r>
            <w:r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educational programs, trainings, leadership positions or roles, participation in a process (e.g. honor court hearing), student employment, EDUC classes, or intentional conversations (e.g. counseling, advising, coaching appointments).</w:t>
            </w:r>
          </w:p>
          <w:p w14:paraId="1143D989" w14:textId="77777777" w:rsidR="00F53B97" w:rsidRPr="000560F5" w:rsidRDefault="00F53B97" w:rsidP="00714875">
            <w:pPr>
              <w:pStyle w:val="ListParagraph"/>
              <w:ind w:left="821"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2FC0" w:rsidRPr="00F53B97" w14:paraId="531A1E3D" w14:textId="77777777" w:rsidTr="00A72FC0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725687B1" w14:textId="77777777" w:rsidR="00A72FC0" w:rsidRDefault="00A72FC0" w:rsidP="00B725C6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INSTRUCTIONS:</w:t>
            </w:r>
            <w:r w:rsidR="00B725C6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 </w:t>
            </w:r>
            <w:r w:rsidRPr="00B725C6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T</w:t>
            </w:r>
            <w:r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his section highlights the </w:t>
            </w:r>
            <w:r w:rsidRPr="00B725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outcomes</w:t>
            </w:r>
            <w:r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you measured across the year.</w:t>
            </w:r>
            <w:r w:rsidR="00B725C6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 </w:t>
            </w:r>
            <w:r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>LOs are statements that identify what students will know or be able to do as a result of participation in a specific learning opportunity.</w:t>
            </w:r>
          </w:p>
          <w:p w14:paraId="7CA0904D" w14:textId="77777777" w:rsidR="00B725C6" w:rsidRPr="00B725C6" w:rsidRDefault="00B725C6" w:rsidP="00B725C6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36CCD5AE" w14:textId="77777777" w:rsidR="00084C10" w:rsidRPr="008671FA" w:rsidRDefault="00A72FC0" w:rsidP="008671FA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 L</w:t>
            </w:r>
            <w:r w:rsidR="00084C10"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earning </w:t>
            </w:r>
            <w:r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084C10"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utcome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6B2E49DA" w14:textId="77777777" w:rsidR="00A72FC0" w:rsidRPr="00B725C6" w:rsidRDefault="00A72FC0" w:rsidP="008671FA">
            <w:pPr>
              <w:pStyle w:val="ListParagraph"/>
              <w:numPr>
                <w:ilvl w:val="0"/>
                <w:numId w:val="10"/>
              </w:numPr>
              <w:ind w:left="240" w:hanging="180"/>
              <w:rPr>
                <w:rFonts w:asciiTheme="minorHAnsi" w:hAnsiTheme="minorHAnsi" w:cstheme="minorHAnsi"/>
                <w:b/>
                <w:bCs/>
                <w:i/>
                <w:caps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After meeting with a UCS counselor, students will be able to identify at least one next step or action they </w:t>
            </w:r>
            <w:r w:rsidR="00B901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can </w:t>
            </w: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take to advance their career readiness and/or planning.</w:t>
            </w:r>
          </w:p>
          <w:p w14:paraId="69D421A2" w14:textId="77777777" w:rsidR="00B725C6" w:rsidRPr="00B725C6" w:rsidRDefault="00B725C6" w:rsidP="00B725C6">
            <w:pPr>
              <w:pStyle w:val="ListParagraph"/>
              <w:ind w:left="240"/>
              <w:rPr>
                <w:rFonts w:asciiTheme="minorHAnsi" w:hAnsiTheme="minorHAnsi" w:cstheme="minorHAnsi"/>
                <w:b/>
                <w:bCs/>
                <w:i/>
                <w:caps/>
                <w:sz w:val="16"/>
                <w:szCs w:val="16"/>
              </w:rPr>
            </w:pPr>
          </w:p>
          <w:p w14:paraId="0AA4DF3B" w14:textId="20F3C0AB" w:rsidR="00A72FC0" w:rsidRPr="004C5637" w:rsidRDefault="00B725C6" w:rsidP="00B725C6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C563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NOTE:</w:t>
            </w:r>
            <w:r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A72FC0"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Learning Outcomes </w:t>
            </w:r>
            <w:r w:rsidR="00A72FC0" w:rsidRPr="004C563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ARE NOT</w:t>
            </w:r>
            <w:r w:rsidR="00A72FC0"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statements detailing what a department will do. For example, “UCS will deliver weekly workshops focused on career planning and development.” </w:t>
            </w:r>
            <w:r w:rsidR="00A72FC0" w:rsidRPr="004C563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 NOT</w:t>
            </w:r>
            <w:r w:rsidR="00A72FC0"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 learning outcome. </w:t>
            </w:r>
            <w:r w:rsidR="006B0555"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(See Support Outcomes)</w:t>
            </w:r>
            <w:r w:rsidR="00A72FC0" w:rsidRPr="004C56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36F77CCD" w14:textId="77777777" w:rsidR="001B101E" w:rsidRDefault="001B101E" w:rsidP="00B725C6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16FB9590" w14:textId="6E330945" w:rsidR="001B101E" w:rsidRPr="00D42277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422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EXAMPLE DATA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  <w:t xml:space="preserve"> for these outcomes would include:</w:t>
            </w:r>
          </w:p>
          <w:p w14:paraId="001985EA" w14:textId="77777777" w:rsidR="001B101E" w:rsidRPr="00D42277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3BD9F46C" w14:textId="528836EB" w:rsidR="00E27981" w:rsidRPr="00D42277" w:rsidRDefault="00E27981" w:rsidP="00E279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Response summaries (e.g. frequency counts, means, bar charts) of program</w:t>
            </w:r>
            <w:r w:rsidR="009057C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/learning opportunity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specific survey items, rubrics annotated with findings, or a thematic </w:t>
            </w:r>
            <w:r w:rsidR="00F019A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summary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of qualitative </w:t>
            </w:r>
            <w:r w:rsidR="0031719E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data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with specific examples of comments.</w:t>
            </w:r>
          </w:p>
          <w:p w14:paraId="262BE289" w14:textId="77777777" w:rsidR="00E27981" w:rsidRPr="00D42277" w:rsidRDefault="00E27981" w:rsidP="00E27981">
            <w:pPr>
              <w:pStyle w:val="ListParagrap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4A935A7" w14:textId="6792A7FF" w:rsidR="00D85E27" w:rsidRPr="00D42277" w:rsidRDefault="001B101E" w:rsidP="001B101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AND/OR response summaries (</w:t>
            </w:r>
            <w:r w:rsidR="001228FC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e.g.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frequency counts</w:t>
            </w:r>
            <w:r w:rsidR="001228FC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means</w:t>
            </w:r>
            <w:r w:rsidR="001228FC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bar charts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of Student Affairs Core Question</w:t>
            </w:r>
            <w:r w:rsidR="002B5637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designed to measure overarching Student Affairs Student Learning Priority 1: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221F915" w14:textId="77777777" w:rsidR="00E27981" w:rsidRPr="00D42277" w:rsidRDefault="00E27981" w:rsidP="00E27981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155511FD" w14:textId="545ADAED" w:rsidR="00E27981" w:rsidRPr="00D42277" w:rsidRDefault="001B101E" w:rsidP="00E27981">
            <w:pPr>
              <w:pStyle w:val="ListParagraph"/>
              <w:numPr>
                <w:ilvl w:val="0"/>
                <w:numId w:val="10"/>
              </w:numPr>
              <w:ind w:left="132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Through participation in (name of program, learning opportunity), I developed knowledge or skills to help me succeed at and/or after Carolina.)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</w:p>
          <w:p w14:paraId="1C04B941" w14:textId="6942EA12" w:rsidR="001B101E" w:rsidRPr="00D42277" w:rsidRDefault="00265AF5" w:rsidP="00E27981">
            <w:pPr>
              <w:ind w:left="1950" w:hanging="540"/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Note – if you have </w:t>
            </w:r>
            <w:r w:rsidR="00DB12B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collected data with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this Core Question</w:t>
            </w:r>
            <w:r w:rsidR="0031719E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or </w:t>
            </w:r>
            <w:r w:rsidR="00DB12B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 </w:t>
            </w:r>
            <w:r w:rsidR="0031719E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similarly worded question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you can </w:t>
            </w:r>
            <w:r w:rsidR="00927C6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revise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Priority 1 a</w:t>
            </w:r>
            <w:r w:rsidR="00927C6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nd use it as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one of your learning outcomes below. If you have used this question across multiple programs</w:t>
            </w:r>
            <w:r w:rsidR="000D183C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/surveys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you should identify this outcome once, and add data from individual programs to the same outcome.</w:t>
            </w:r>
            <w:r w:rsidR="004C5637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highlighting data, make sure it is clear which program/learning opportunity the data is in reference to. </w:t>
            </w:r>
          </w:p>
          <w:p w14:paraId="0A1B445B" w14:textId="11F9385B" w:rsidR="001B101E" w:rsidRPr="001B101E" w:rsidRDefault="001B101E" w:rsidP="00B725C6">
            <w:pPr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</w:p>
        </w:tc>
      </w:tr>
      <w:tr w:rsidR="00875B6C" w:rsidRPr="00F53B97" w14:paraId="21431E77" w14:textId="77777777" w:rsidTr="00F51018">
        <w:trPr>
          <w:trHeight w:val="720"/>
        </w:trPr>
        <w:tc>
          <w:tcPr>
            <w:tcW w:w="10790" w:type="dxa"/>
          </w:tcPr>
          <w:p w14:paraId="2C06F96E" w14:textId="77777777" w:rsidR="00875B6C" w:rsidRDefault="00B42DF9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Learning Outcome 1:</w:t>
            </w:r>
          </w:p>
          <w:p w14:paraId="229BC0B0" w14:textId="77777777" w:rsidR="006F053F" w:rsidRDefault="006F053F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F7C781" w14:textId="05FF7CC4" w:rsidR="00325C47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demonstrating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progress toward or achievement of the outcome:</w:t>
            </w:r>
          </w:p>
          <w:p w14:paraId="66AD7069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BC167D" w14:textId="77777777" w:rsidR="00325C47" w:rsidRDefault="00325C47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601169" w14:textId="767E7785" w:rsidR="00E93754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6A88E29A" w14:textId="77777777" w:rsidR="00CD2C0B" w:rsidRDefault="00CD2C0B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6A18B8" w14:textId="77777777" w:rsidR="00B42DF9" w:rsidRPr="00B42DF9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5B6C" w:rsidRPr="00F53B97" w14:paraId="6EE26F78" w14:textId="77777777" w:rsidTr="00F51018">
        <w:trPr>
          <w:trHeight w:val="720"/>
        </w:trPr>
        <w:tc>
          <w:tcPr>
            <w:tcW w:w="10790" w:type="dxa"/>
          </w:tcPr>
          <w:p w14:paraId="26F489FB" w14:textId="77777777" w:rsidR="00B42DF9" w:rsidRDefault="00B42DF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Learning Outcome 2:</w:t>
            </w:r>
          </w:p>
          <w:p w14:paraId="0E5E385B" w14:textId="77777777" w:rsidR="006F053F" w:rsidRDefault="006F053F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453FC282" w14:textId="77777777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</w:p>
          <w:p w14:paraId="37DA1AB7" w14:textId="77777777" w:rsidR="00FC0D1B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1D17D2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376727" w14:textId="26BE501A" w:rsidR="00875B6C" w:rsidRDefault="00B42DF9" w:rsidP="00B42DF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3A7D2ADF" w14:textId="77777777" w:rsidR="00E93754" w:rsidRPr="00B42DF9" w:rsidRDefault="00E93754" w:rsidP="00B42D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B6C" w:rsidRPr="00F53B97" w14:paraId="4C4F5533" w14:textId="77777777" w:rsidTr="00F51018">
        <w:trPr>
          <w:trHeight w:val="830"/>
        </w:trPr>
        <w:tc>
          <w:tcPr>
            <w:tcW w:w="10790" w:type="dxa"/>
          </w:tcPr>
          <w:p w14:paraId="7FDB5337" w14:textId="77777777" w:rsidR="00875B6C" w:rsidRDefault="00B42DF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Any 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Additional Learning Outcomes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Measured or Tracked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1C14524E" w14:textId="77777777" w:rsidR="00575B49" w:rsidRDefault="00575B4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2A62E69" w14:textId="77777777" w:rsidR="00CD2C0B" w:rsidRPr="00B42DF9" w:rsidRDefault="00CD2C0B" w:rsidP="00CC573E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A846450" w14:textId="77777777" w:rsidR="00330469" w:rsidRPr="00F53B97" w:rsidRDefault="0033046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A3286DA" w14:textId="77777777" w:rsidR="00EF193C" w:rsidRPr="009A59B0" w:rsidRDefault="00EF193C" w:rsidP="00EF193C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>PART 2: OUTCOMES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9A59B0">
        <w:rPr>
          <w:rFonts w:asciiTheme="minorHAnsi" w:hAnsiTheme="minorHAnsi" w:cstheme="minorHAnsi"/>
          <w:b/>
          <w:bCs/>
          <w:sz w:val="24"/>
          <w:szCs w:val="24"/>
          <w:u w:val="single"/>
        </w:rPr>
        <w:t>REPORTING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(Continued)</w:t>
      </w:r>
    </w:p>
    <w:p w14:paraId="7F6C429E" w14:textId="77777777" w:rsidR="00EF193C" w:rsidRDefault="00EF193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744971D" w14:textId="0E8348A6" w:rsidR="006035F1" w:rsidRDefault="00357587" w:rsidP="00FD683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Student</w:t>
      </w:r>
      <w:r w:rsidR="00DE04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35F1">
        <w:rPr>
          <w:rFonts w:asciiTheme="minorHAnsi" w:hAnsiTheme="minorHAnsi" w:cstheme="minorHAnsi"/>
          <w:b/>
          <w:sz w:val="24"/>
          <w:szCs w:val="24"/>
        </w:rPr>
        <w:t>Support</w:t>
      </w:r>
      <w:r w:rsidR="00745E2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86B3B0" w14:textId="3B516FB6" w:rsidR="00745E2E" w:rsidRPr="00745E2E" w:rsidRDefault="00745E2E" w:rsidP="00FD6837">
      <w:pPr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1203" w:rsidRPr="00F53B97" w14:paraId="0E69BE7E" w14:textId="77777777" w:rsidTr="001D10E6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1D662D25" w14:textId="77777777" w:rsidR="00671203" w:rsidRPr="000560F5" w:rsidRDefault="00671203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73DEB6C9" w14:textId="77777777" w:rsidR="00671203" w:rsidRPr="00CD2C0B" w:rsidRDefault="00671203" w:rsidP="002114E7">
            <w:pPr>
              <w:contextualSpacing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53B9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Priority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</w:t>
            </w:r>
            <w:r w:rsidRPr="00F53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0C0D8D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The department will </w:t>
            </w:r>
            <w:r w:rsidR="00011720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contribute to the achievement of the University’s academic mission</w:t>
            </w:r>
            <w:r w:rsidR="000C0D8D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through the delivery </w:t>
            </w:r>
            <w:r w:rsidR="00A43C62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of services </w:t>
            </w:r>
            <w:r w:rsidR="00D1514B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that support</w:t>
            </w:r>
            <w:r w:rsidR="003155C1" w:rsidRPr="00CD2C0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wellbeing, resiliency and retention. </w:t>
            </w:r>
          </w:p>
          <w:p w14:paraId="42172EC3" w14:textId="77777777" w:rsidR="00671203" w:rsidRPr="00671203" w:rsidRDefault="00671203" w:rsidP="00671203">
            <w:pPr>
              <w:ind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16B2A" w:rsidRPr="00F53B97" w14:paraId="515C51E5" w14:textId="77777777" w:rsidTr="00C16B2A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09BD9E7A" w14:textId="77777777" w:rsidR="00D1514B" w:rsidRPr="00B725C6" w:rsidRDefault="00C16B2A" w:rsidP="00B725C6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iNSTRUCTIONS:</w:t>
            </w:r>
            <w:r w:rsidR="00B725C6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 </w:t>
            </w:r>
            <w:r w:rsidRPr="00B725C6"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  <w:t>T</w:t>
            </w:r>
            <w:r w:rsidR="00C3156B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his section highlights </w:t>
            </w:r>
            <w:r w:rsidR="008B7EEC">
              <w:rPr>
                <w:rFonts w:asciiTheme="minorHAnsi" w:hAnsiTheme="minorHAnsi" w:cstheme="minorHAnsi"/>
                <w:bCs/>
                <w:sz w:val="22"/>
                <w:szCs w:val="22"/>
              </w:rPr>
              <w:t>outcomes related to</w:t>
            </w:r>
            <w:r w:rsid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support</w:t>
            </w:r>
            <w:r w:rsidR="008B7EEC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CD2C0B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wellbeing, resiliency and</w:t>
            </w:r>
            <w:r w:rsidR="0021365D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>/or</w:t>
            </w:r>
            <w:r w:rsidR="00CD2C0B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retention of students across the year</w:t>
            </w:r>
            <w:r w:rsidR="00C3156B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CD2C0B" w:rsidRPr="00B725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75525C" w14:textId="77777777" w:rsidR="00B725C6" w:rsidRPr="00B725C6" w:rsidRDefault="00B725C6" w:rsidP="00CD2C0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469547" w14:textId="77777777" w:rsidR="000D183C" w:rsidRDefault="00C3156B" w:rsidP="00CD2C0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D2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Examples </w:t>
            </w:r>
            <w:r w:rsidRPr="00CD2C0B">
              <w:rPr>
                <w:rFonts w:asciiTheme="minorHAnsi" w:hAnsiTheme="minorHAnsi" w:cstheme="minorHAnsi"/>
                <w:bCs/>
                <w:sz w:val="22"/>
                <w:szCs w:val="22"/>
              </w:rPr>
              <w:t>of Learning Support Outcome</w:t>
            </w:r>
            <w:r w:rsidRPr="00CD2C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s: </w:t>
            </w:r>
            <w:r w:rsidR="000D183C"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1C6B2B3F" w14:textId="0DD1CED8" w:rsidR="00A4700F" w:rsidRPr="00A4700F" w:rsidRDefault="00A4700F" w:rsidP="00A4700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bookmarkStart w:id="0" w:name="_Hlk64030131"/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FF0000"/>
                <w:sz w:val="22"/>
                <w:szCs w:val="22"/>
              </w:rPr>
              <w:t>T</w:t>
            </w:r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he department will </w:t>
            </w:r>
            <w:r w:rsidR="00287F29"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employ multiple </w:t>
            </w:r>
            <w:r w:rsidR="0001285D"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communication </w:t>
            </w:r>
            <w:r w:rsidR="005060A4"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channels, reaching </w:t>
            </w:r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key stakeholders</w:t>
            </w:r>
            <w:bookmarkEnd w:id="0"/>
            <w:r w:rsidRPr="00BD058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BD0583">
              <w:rPr>
                <w:rFonts w:asciiTheme="minorHAnsi" w:hAnsiTheme="minorHAnsi" w:cstheme="minorHAnsi"/>
                <w:color w:val="FF0000"/>
              </w:rPr>
              <w:t xml:space="preserve">Everyone </w:t>
            </w:r>
            <w:r w:rsidR="00B60B28" w:rsidRPr="00BD0583">
              <w:rPr>
                <w:rFonts w:asciiTheme="minorHAnsi" w:hAnsiTheme="minorHAnsi" w:cstheme="minorHAnsi"/>
                <w:color w:val="FF0000"/>
              </w:rPr>
              <w:t>will</w:t>
            </w:r>
            <w:r w:rsidR="0088552B" w:rsidRPr="00BD058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D0583">
              <w:rPr>
                <w:rFonts w:asciiTheme="minorHAnsi" w:hAnsiTheme="minorHAnsi" w:cstheme="minorHAnsi"/>
                <w:color w:val="FF0000"/>
              </w:rPr>
              <w:t xml:space="preserve">address this outcome utilizing the Outreach Metrics identified on the Assessment Planning </w:t>
            </w:r>
            <w:r w:rsidR="0088552B" w:rsidRPr="00BD0583">
              <w:rPr>
                <w:rFonts w:asciiTheme="minorHAnsi" w:hAnsiTheme="minorHAnsi" w:cstheme="minorHAnsi"/>
                <w:color w:val="FF0000"/>
              </w:rPr>
              <w:t>worksheet submitted in Summer 2020.</w:t>
            </w:r>
            <w:r w:rsidR="0088552B" w:rsidRPr="0088552B">
              <w:rPr>
                <w:rFonts w:asciiTheme="minorHAnsi" w:hAnsiTheme="minorHAnsi" w:cstheme="minorHAnsi"/>
                <w:color w:val="4472C4" w:themeColor="accent5"/>
              </w:rPr>
              <w:t xml:space="preserve"> </w:t>
            </w:r>
            <w:r w:rsidRPr="0088552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29AFAD2" w14:textId="659FA752" w:rsidR="00C3156B" w:rsidRPr="00233317" w:rsidRDefault="009113A3" w:rsidP="008559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113A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Department/Program/Service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C3156B"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will </w:t>
            </w:r>
            <w:r w:rsidR="004779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meet requests for same day appointments 90% of the time</w:t>
            </w:r>
          </w:p>
          <w:p w14:paraId="0E94EC3C" w14:textId="079F4E2F" w:rsidR="00944132" w:rsidRPr="00944132" w:rsidRDefault="009113A3" w:rsidP="008559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9113A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Department/Program/Service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4779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respond to student emails within 2 working days</w:t>
            </w:r>
            <w:r w:rsidR="004779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02377825" w14:textId="7C180010" w:rsidR="008559C1" w:rsidRPr="008559C1" w:rsidRDefault="009113A3" w:rsidP="008559C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Students in recovery will perceive the department/program/service </w:t>
            </w:r>
            <w:r w:rsidR="001079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</w:t>
            </w:r>
            <w:r w:rsidR="0033535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079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supporting their</w:t>
            </w:r>
            <w:r w:rsidR="0033535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CF2A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resiliency and retention </w:t>
            </w:r>
          </w:p>
          <w:p w14:paraId="2508CC5B" w14:textId="3E9E20D9" w:rsidR="008559C1" w:rsidRPr="008671FA" w:rsidRDefault="009E611A" w:rsidP="008559C1">
            <w:pPr>
              <w:pStyle w:val="ListParagraph"/>
              <w:numPr>
                <w:ilvl w:val="0"/>
                <w:numId w:val="12"/>
              </w:num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Department/Program </w:t>
            </w:r>
            <w:r w:rsidR="008559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effectively employ a peer education model to </w:t>
            </w:r>
            <w:r w:rsidR="002304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increase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student </w:t>
            </w:r>
            <w:r w:rsidR="002304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engagement with wellbeing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content and </w:t>
            </w:r>
            <w:r w:rsidR="002304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programming </w:t>
            </w:r>
          </w:p>
          <w:p w14:paraId="1A445890" w14:textId="480D2B2C" w:rsidR="0010598C" w:rsidRDefault="008559C1" w:rsidP="008559C1">
            <w:pPr>
              <w:pStyle w:val="ListParagraph"/>
              <w:numPr>
                <w:ilvl w:val="0"/>
                <w:numId w:val="12"/>
              </w:num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develop independent student learning through assistive technology use.</w:t>
            </w: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  </w:t>
            </w:r>
          </w:p>
          <w:p w14:paraId="7E04E483" w14:textId="77777777" w:rsidR="0010598C" w:rsidRDefault="0010598C" w:rsidP="0010598C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FE6E4A5" w14:textId="6A6C9DF6" w:rsidR="0010598C" w:rsidRPr="00D42277" w:rsidRDefault="008559C1" w:rsidP="0010598C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4227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 xml:space="preserve"> </w:t>
            </w:r>
            <w:r w:rsidR="0010598C" w:rsidRPr="00D422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="0010598C" w:rsidRPr="00D4227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EXAMPLE DATA</w:t>
            </w:r>
            <w:r w:rsidR="0010598C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  <w:t xml:space="preserve"> for these outcomes would include:</w:t>
            </w:r>
          </w:p>
          <w:p w14:paraId="37DE70B3" w14:textId="77777777" w:rsidR="0010598C" w:rsidRPr="00D42277" w:rsidRDefault="0010598C" w:rsidP="0010598C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6B9645F0" w14:textId="17161006" w:rsidR="0010598C" w:rsidRPr="00D42277" w:rsidRDefault="0010598C" w:rsidP="0010598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Response summaries (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e.g.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frequency counts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means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bar charts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) of 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department/program</w:t>
            </w:r>
            <w:r w:rsidR="005A3048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/service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specific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survey items, rubric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 annotated with findings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1516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performance indicators, 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or a thematic overview of qualitative </w:t>
            </w:r>
            <w:r w:rsidR="0031719E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data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with specific examples of comments.</w:t>
            </w:r>
          </w:p>
          <w:p w14:paraId="7FC69327" w14:textId="717847EA" w:rsidR="00E27981" w:rsidRPr="00D42277" w:rsidRDefault="00E27981" w:rsidP="00E27981">
            <w:pPr>
              <w:pStyle w:val="ListParagraph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697130A7" w14:textId="0494A9F9" w:rsidR="00E27981" w:rsidRPr="00D42277" w:rsidRDefault="0010598C" w:rsidP="00E2798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AND/OR response summaries (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e.g.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frequency counts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means</w:t>
            </w:r>
            <w:r w:rsidR="00E27981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bar charts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of Student Affairs Core Question(s)</w:t>
            </w:r>
            <w:r w:rsidR="002B5637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designed to measure overarching Student Affairs Student Support Priority 2:</w:t>
            </w:r>
          </w:p>
          <w:p w14:paraId="56496962" w14:textId="77777777" w:rsidR="00E27981" w:rsidRPr="00D42277" w:rsidRDefault="00E27981" w:rsidP="00E27981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429A5B18" w14:textId="5E892D24" w:rsidR="0010598C" w:rsidRPr="00D42277" w:rsidRDefault="00D85E27" w:rsidP="0010598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(Insert name of </w:t>
            </w:r>
            <w:r w:rsidR="0010598C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DEPARTMENT</w:t>
            </w:r>
            <w:r w:rsidR="005A3048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/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PROGRAM</w:t>
            </w:r>
            <w:r w:rsidR="005A3048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/SERVICE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)</w:t>
            </w:r>
            <w:r w:rsidR="0010598C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helped me navigate a barrier or challenge to support my success at or after Carolina.</w:t>
            </w:r>
          </w:p>
          <w:p w14:paraId="36A5866E" w14:textId="77777777" w:rsidR="0010598C" w:rsidRPr="00D42277" w:rsidRDefault="0010598C" w:rsidP="0010598C">
            <w:pPr>
              <w:pStyle w:val="ListParagraph"/>
              <w:ind w:left="144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OR</w:t>
            </w:r>
          </w:p>
          <w:p w14:paraId="7548DE6F" w14:textId="09246ACF" w:rsidR="0010598C" w:rsidRPr="00D42277" w:rsidRDefault="00D85E27" w:rsidP="0010598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(Insert name of </w:t>
            </w:r>
            <w:r w:rsidR="0010598C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DEPARTMENT</w:t>
            </w:r>
            <w:r w:rsidR="005A3048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/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PROGRAM</w:t>
            </w:r>
            <w:r w:rsidR="005A3048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/SERVICE</w:t>
            </w:r>
            <w:r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)</w:t>
            </w:r>
            <w:r w:rsidR="0010598C" w:rsidRPr="00D4227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helped me improve and/or manage my health and/or well-being.</w:t>
            </w:r>
          </w:p>
          <w:p w14:paraId="12A70F76" w14:textId="77777777" w:rsidR="000D183C" w:rsidRPr="00D42277" w:rsidRDefault="000D183C" w:rsidP="000D183C">
            <w:pPr>
              <w:pStyle w:val="ListParagraph"/>
              <w:ind w:left="144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10DC9B18" w14:textId="7D7C03CB" w:rsidR="000D183C" w:rsidRPr="00D42277" w:rsidRDefault="000D183C" w:rsidP="000D183C">
            <w:pPr>
              <w:ind w:left="195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Note – if you have </w:t>
            </w:r>
            <w:r w:rsidR="00DB12B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collected data with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either or both of these Core Questions</w:t>
            </w:r>
            <w:r w:rsidR="0001285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or similarly worded questions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you can copy Priority 2 and use it as one of your support outcomes below. If you have used this question across multiple </w:t>
            </w:r>
            <w:r w:rsidR="005A3048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surveys for different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programs/</w:t>
            </w:r>
            <w:r w:rsidR="005A3048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services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you should identify this outcome once, and add data from individual programs/services to the same outcome. In highlighting data, make sure it is clear which program/</w:t>
            </w:r>
            <w:r w:rsidR="005A3048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service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the data is in reference to. </w:t>
            </w:r>
          </w:p>
          <w:p w14:paraId="6EF7618C" w14:textId="23661ED0" w:rsidR="006E4A07" w:rsidRPr="00D42277" w:rsidRDefault="006E4A07" w:rsidP="000D183C">
            <w:pPr>
              <w:ind w:left="1950"/>
              <w:rPr>
                <w:rFonts w:asciiTheme="minorHAnsi" w:hAnsiTheme="minorHAnsi" w:cstheme="minorHAnsi"/>
                <w:b/>
                <w:caps/>
                <w:color w:val="0070C0"/>
                <w:sz w:val="22"/>
                <w:szCs w:val="22"/>
              </w:rPr>
            </w:pPr>
          </w:p>
          <w:p w14:paraId="1FB8DB38" w14:textId="4B2605BF" w:rsidR="006E4A07" w:rsidRPr="00D42277" w:rsidRDefault="0088552B" w:rsidP="006E4A0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Use the </w:t>
            </w:r>
            <w:r w:rsidR="006E4A07" w:rsidRPr="00D42277">
              <w:rPr>
                <w:rFonts w:asciiTheme="minorHAnsi" w:hAnsiTheme="minorHAnsi" w:cstheme="minorHAnsi"/>
                <w:caps/>
                <w:color w:val="0070C0"/>
                <w:sz w:val="22"/>
                <w:szCs w:val="22"/>
              </w:rPr>
              <w:t>O</w:t>
            </w:r>
            <w:r w:rsidR="006E4A07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utreach Metrics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and # of instances tracked </w:t>
            </w:r>
            <w:r w:rsidR="006E4A07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(See Planning Worksheet)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the data for Support Outcome 1. </w:t>
            </w:r>
          </w:p>
          <w:p w14:paraId="23FD8ECF" w14:textId="4670A032" w:rsidR="00B725C6" w:rsidRPr="0088552B" w:rsidRDefault="00B725C6" w:rsidP="0088552B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671203" w:rsidRPr="00F53B97" w14:paraId="2D38607F" w14:textId="77777777" w:rsidTr="001D10E6">
        <w:trPr>
          <w:trHeight w:val="720"/>
        </w:trPr>
        <w:tc>
          <w:tcPr>
            <w:tcW w:w="10790" w:type="dxa"/>
          </w:tcPr>
          <w:p w14:paraId="5DBEAEF5" w14:textId="768B38F6" w:rsidR="00671203" w:rsidRPr="00870EF0" w:rsidRDefault="00712E55" w:rsidP="002114E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Support</w:t>
            </w:r>
            <w:r w:rsidR="00671203"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Outcome 1:</w:t>
            </w:r>
            <w:r w:rsidR="00870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8552B">
              <w:t xml:space="preserve"> </w:t>
            </w:r>
            <w:r w:rsidR="0088552B" w:rsidRPr="003323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Required</w:t>
            </w:r>
            <w:r w:rsidR="0088552B" w:rsidRPr="0088552B">
              <w:rPr>
                <w:rFonts w:asciiTheme="minorHAnsi" w:hAnsiTheme="minorHAnsi" w:cstheme="minorHAnsi"/>
                <w:sz w:val="24"/>
                <w:szCs w:val="24"/>
              </w:rPr>
              <w:t xml:space="preserve">: The department will 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employ multiple </w:t>
            </w:r>
            <w:r w:rsidR="0001285D">
              <w:rPr>
                <w:rFonts w:asciiTheme="minorHAnsi" w:hAnsiTheme="minorHAnsi" w:cstheme="minorHAnsi"/>
                <w:sz w:val="24"/>
                <w:szCs w:val="24"/>
              </w:rPr>
              <w:t xml:space="preserve">communication </w:t>
            </w:r>
            <w:r w:rsidR="00BE285D">
              <w:rPr>
                <w:rFonts w:asciiTheme="minorHAnsi" w:hAnsiTheme="minorHAnsi" w:cstheme="minorHAnsi"/>
                <w:sz w:val="24"/>
                <w:szCs w:val="24"/>
              </w:rPr>
              <w:t>channels,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60A4">
              <w:rPr>
                <w:rFonts w:asciiTheme="minorHAnsi" w:hAnsiTheme="minorHAnsi" w:cstheme="minorHAnsi"/>
                <w:sz w:val="24"/>
                <w:szCs w:val="24"/>
              </w:rPr>
              <w:t>reaching</w:t>
            </w:r>
            <w:r w:rsidR="003323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552B" w:rsidRPr="0088552B">
              <w:rPr>
                <w:rFonts w:asciiTheme="minorHAnsi" w:hAnsiTheme="minorHAnsi" w:cstheme="minorHAnsi"/>
                <w:sz w:val="24"/>
                <w:szCs w:val="24"/>
              </w:rPr>
              <w:t>key stakeholders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74AD500" w14:textId="77777777" w:rsidR="009952E3" w:rsidRDefault="009952E3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DA65B4" w14:textId="54C55C45" w:rsidR="001D10E6" w:rsidRDefault="00FC0D1B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 demonstrating progress toward or achievement of the outcome: </w:t>
            </w:r>
            <w:r w:rsidR="00F931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(Outreach Metrics)</w:t>
            </w:r>
          </w:p>
          <w:p w14:paraId="01E98420" w14:textId="77777777" w:rsidR="00325C47" w:rsidRDefault="00325C47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5DF404" w14:textId="04FD3BBD" w:rsidR="00671203" w:rsidRDefault="00671203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Specific Decisions or Actions Made Based on Data: </w:t>
            </w:r>
          </w:p>
          <w:p w14:paraId="7466F7AB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71203" w:rsidRPr="00F53B97" w14:paraId="26C4341D" w14:textId="77777777" w:rsidTr="001D10E6">
        <w:trPr>
          <w:trHeight w:val="720"/>
        </w:trPr>
        <w:tc>
          <w:tcPr>
            <w:tcW w:w="10790" w:type="dxa"/>
          </w:tcPr>
          <w:p w14:paraId="66DAA7E6" w14:textId="77777777" w:rsidR="00671203" w:rsidRDefault="00712E55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Support</w:t>
            </w:r>
            <w:r w:rsidR="00671203"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 2:</w:t>
            </w:r>
          </w:p>
          <w:p w14:paraId="6D68127F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719D22" w14:textId="77777777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</w:p>
          <w:p w14:paraId="25C3291E" w14:textId="77777777" w:rsidR="00B42E33" w:rsidRDefault="00B42E33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65D42" w14:textId="77777777" w:rsidR="00671203" w:rsidRDefault="00671203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118497E7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203" w:rsidRPr="00F53B97" w14:paraId="6ADFC984" w14:textId="77777777" w:rsidTr="001D10E6">
        <w:trPr>
          <w:trHeight w:val="830"/>
        </w:trPr>
        <w:tc>
          <w:tcPr>
            <w:tcW w:w="10790" w:type="dxa"/>
          </w:tcPr>
          <w:p w14:paraId="5010030B" w14:textId="77777777" w:rsidR="00671203" w:rsidRDefault="00671203" w:rsidP="00712E55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Any 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Additional </w:t>
            </w:r>
            <w:r w:rsidR="00712E5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Support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Outcomes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Measured or Tracked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115193EB" w14:textId="77777777" w:rsidR="009A59B0" w:rsidRDefault="009A59B0" w:rsidP="00712E55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1A44676" w14:textId="77777777" w:rsidR="009A59B0" w:rsidRDefault="009A59B0" w:rsidP="00712E55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62FD72A" w14:textId="77777777" w:rsidR="00CC573E" w:rsidRDefault="00CC573E" w:rsidP="00712E55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445E25E0" w14:textId="77777777" w:rsidR="009A59B0" w:rsidRPr="00B42DF9" w:rsidRDefault="009A59B0" w:rsidP="00712E55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642CBE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6B946B8D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39C3C959" w14:textId="77777777" w:rsidR="00DE04E8" w:rsidRPr="00F53B97" w:rsidRDefault="008671FA" w:rsidP="00FD683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Climate and Engagement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A59B0" w:rsidRPr="00F53B97" w14:paraId="5E893191" w14:textId="77777777" w:rsidTr="00A72FC0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271027E9" w14:textId="77777777" w:rsidR="009A59B0" w:rsidRPr="000560F5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31D7E18C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3B9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Priority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</w:t>
            </w:r>
            <w:r w:rsidRPr="00F53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>The department will contribute to</w:t>
            </w:r>
            <w:r w:rsidR="00721788"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achievement of the University’s academic mission by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building and sustaining campus environments characterized by </w:t>
            </w:r>
            <w:r w:rsidR="0058482A"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inclusivity, 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belonging and engagement.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1F491C6" w14:textId="77777777" w:rsidR="009A59B0" w:rsidRPr="00671203" w:rsidRDefault="009A59B0" w:rsidP="002114E7">
            <w:pPr>
              <w:ind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A59B0" w:rsidRPr="00F53B97" w14:paraId="56E77984" w14:textId="77777777" w:rsidTr="00A72FC0">
        <w:trPr>
          <w:trHeight w:val="720"/>
        </w:trPr>
        <w:tc>
          <w:tcPr>
            <w:tcW w:w="10790" w:type="dxa"/>
          </w:tcPr>
          <w:p w14:paraId="503F834F" w14:textId="77777777" w:rsidR="009A59B0" w:rsidRPr="000560F5" w:rsidRDefault="009A59B0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F9D3C4D" w14:textId="77777777" w:rsidR="009A59B0" w:rsidRPr="00CC573E" w:rsidRDefault="009A59B0" w:rsidP="00CC573E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3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This section highlight</w:t>
            </w:r>
            <w:r w:rsidR="008671FA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r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671FA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related to climate and engagement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measured across the year. </w:t>
            </w:r>
          </w:p>
          <w:p w14:paraId="3E1F1E34" w14:textId="35F73848" w:rsidR="00CC573E" w:rsidRDefault="009A59B0" w:rsidP="00CC573E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These outcomes identif</w:t>
            </w:r>
            <w:r w:rsidR="009B10FD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y what a department tends to achieve in</w:t>
            </w:r>
            <w:r w:rsidR="005060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B10FD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regards to advancing </w:t>
            </w:r>
            <w:r w:rsidR="00D1563E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inclusion, </w:t>
            </w:r>
            <w:r w:rsidR="009B10FD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belonging and engagement within or across campus environments.</w:t>
            </w:r>
          </w:p>
          <w:p w14:paraId="4AD68EA0" w14:textId="77777777" w:rsidR="009A59B0" w:rsidRPr="00CC573E" w:rsidRDefault="009B10FD" w:rsidP="00CC573E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A9CB5E0" w14:textId="77777777" w:rsidR="00B60B28" w:rsidRDefault="009A59B0" w:rsidP="008671FA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</w:t>
            </w:r>
            <w:r w:rsidR="009B10FD" w:rsidRPr="008671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495698"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</w:t>
            </w:r>
            <w:r w:rsidR="009B10FD"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>Learning Environment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Outcome</w:t>
            </w:r>
            <w:r w:rsidR="00495698"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671F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42A72E2" w14:textId="1293A8AB" w:rsidR="009B10FD" w:rsidRPr="00BD0583" w:rsidRDefault="00B60B28" w:rsidP="00BE285D">
            <w:pPr>
              <w:pStyle w:val="ListParagraph"/>
              <w:numPr>
                <w:ilvl w:val="0"/>
                <w:numId w:val="10"/>
              </w:numPr>
              <w:ind w:left="240" w:hanging="180"/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FF0000"/>
                <w:sz w:val="22"/>
                <w:szCs w:val="22"/>
              </w:rPr>
              <w:t>T</w:t>
            </w:r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he department will employ multiple </w:t>
            </w:r>
            <w:r w:rsidR="005060A4"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strategies,</w:t>
            </w:r>
            <w:r w:rsidRPr="00BD058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 engaging key stakeholders</w:t>
            </w:r>
            <w:r w:rsidRPr="00BD058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BD0583">
              <w:rPr>
                <w:rFonts w:asciiTheme="minorHAnsi" w:hAnsiTheme="minorHAnsi" w:cstheme="minorHAnsi"/>
                <w:color w:val="FF0000"/>
              </w:rPr>
              <w:t xml:space="preserve">Everyone </w:t>
            </w:r>
            <w:r w:rsidR="00BD0583">
              <w:rPr>
                <w:rFonts w:asciiTheme="minorHAnsi" w:hAnsiTheme="minorHAnsi" w:cstheme="minorHAnsi"/>
                <w:color w:val="FF0000"/>
              </w:rPr>
              <w:t>will</w:t>
            </w:r>
            <w:r w:rsidRPr="00BD0583">
              <w:rPr>
                <w:rFonts w:asciiTheme="minorHAnsi" w:hAnsiTheme="minorHAnsi" w:cstheme="minorHAnsi"/>
                <w:color w:val="FF0000"/>
              </w:rPr>
              <w:t xml:space="preserve"> address this outcome utilizing the </w:t>
            </w:r>
            <w:r w:rsidR="00BE285D" w:rsidRPr="00BD0583">
              <w:rPr>
                <w:rFonts w:asciiTheme="minorHAnsi" w:hAnsiTheme="minorHAnsi" w:cstheme="minorHAnsi"/>
                <w:color w:val="FF0000"/>
              </w:rPr>
              <w:t>Engagement</w:t>
            </w:r>
            <w:r w:rsidRPr="00BD0583">
              <w:rPr>
                <w:rFonts w:asciiTheme="minorHAnsi" w:hAnsiTheme="minorHAnsi" w:cstheme="minorHAnsi"/>
                <w:color w:val="FF0000"/>
              </w:rPr>
              <w:t xml:space="preserve"> Metrics identified on the Assessment Planning worksheet submitted in Summer 2020. </w:t>
            </w:r>
            <w:r w:rsidRPr="00BD0583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  <w:p w14:paraId="0B860B04" w14:textId="77777777" w:rsidR="00495698" w:rsidRPr="008671FA" w:rsidRDefault="009B10FD" w:rsidP="008671FA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Carolina Housing will target a hiring rate for students of color that is representative of the residential student body. </w:t>
            </w:r>
            <w:r w:rsidR="009A59B0"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306153CC" w14:textId="77777777" w:rsidR="009A59B0" w:rsidRDefault="00495698" w:rsidP="008671FA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The Carolina Union will create a welcoming environment for all students, faculty and staff. </w:t>
            </w:r>
          </w:p>
          <w:p w14:paraId="20D88D8E" w14:textId="4AC302D3" w:rsidR="00771245" w:rsidRPr="008671FA" w:rsidRDefault="00771245" w:rsidP="008671FA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</w:t>
            </w:r>
            <w:r w:rsidR="00EB208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/Program/Service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will </w:t>
            </w:r>
            <w:r w:rsidR="00AA4FA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increase </w:t>
            </w:r>
            <w:r w:rsidR="00F7716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the </w:t>
            </w:r>
            <w:r w:rsidR="00AA4FA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engagement of student populations </w:t>
            </w:r>
            <w:r w:rsidR="00922A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demonstrating low participation rates. </w:t>
            </w:r>
            <w:r w:rsidR="00AA4FA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2EBB4F43" w14:textId="77777777" w:rsidR="005B1A34" w:rsidRDefault="001573DB" w:rsidP="009E0B46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Campus Recreation</w:t>
            </w:r>
            <w:r w:rsidR="0055176C"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will engage X% of the campus c</w:t>
            </w:r>
            <w:r w:rsidR="009D5141" w:rsidRPr="008671F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ommunity.</w:t>
            </w:r>
          </w:p>
          <w:p w14:paraId="47E47C1C" w14:textId="77777777" w:rsidR="009A2B36" w:rsidRDefault="009E0B46" w:rsidP="009A2B36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The LGBTQ Center will train 500 new Safe Zone allies </w:t>
            </w:r>
            <w:r w:rsidR="009B399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across</w:t>
            </w:r>
            <w:r w:rsidR="0048156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the academic year.</w:t>
            </w:r>
          </w:p>
          <w:p w14:paraId="06D11A3A" w14:textId="4068659A" w:rsidR="009A2B36" w:rsidRPr="009A2B36" w:rsidRDefault="009A2B36" w:rsidP="009A2B36">
            <w:pPr>
              <w:pStyle w:val="ListParagraph"/>
              <w:numPr>
                <w:ilvl w:val="0"/>
                <w:numId w:val="8"/>
              </w:numPr>
              <w:ind w:left="24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</w:t>
            </w:r>
            <w:r w:rsidRPr="009A2B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ndividuals </w:t>
            </w:r>
            <w:r w:rsidR="00E061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with </w:t>
            </w:r>
            <w:r w:rsidRPr="009A2B3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diverse identities will perceive the department/program/service as responsive to their needs</w:t>
            </w:r>
          </w:p>
          <w:p w14:paraId="65D59972" w14:textId="77777777" w:rsidR="009A2B36" w:rsidRDefault="009A2B36" w:rsidP="00E0613C">
            <w:pPr>
              <w:pStyle w:val="ListParagraph"/>
              <w:ind w:left="240"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714CF23" w14:textId="64CE4A43" w:rsidR="009C59AF" w:rsidRDefault="009C59AF" w:rsidP="009C59AF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DBAC46A" w14:textId="77777777" w:rsidR="009C59AF" w:rsidRPr="00D42277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42277">
              <w:rPr>
                <w:rFonts w:asciiTheme="minorHAnsi" w:eastAsiaTheme="minorEastAsia" w:hAnsiTheme="minorHAnsi" w:cstheme="minorHAnsi"/>
                <w:b/>
                <w:color w:val="0070C0"/>
                <w:sz w:val="22"/>
                <w:szCs w:val="22"/>
                <w:u w:val="single"/>
              </w:rPr>
              <w:t>EXAMPLE DATA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  <w:t xml:space="preserve"> for these outcomes would include:</w:t>
            </w:r>
          </w:p>
          <w:p w14:paraId="710DEF4C" w14:textId="77777777" w:rsidR="009C59AF" w:rsidRPr="00D42277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45D3BE49" w14:textId="0B5C77BA" w:rsidR="00E27981" w:rsidRPr="00D42277" w:rsidRDefault="00E27981" w:rsidP="00E2798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Response summaries (e.g. frequency counts, means, bar charts) of department/program</w:t>
            </w:r>
            <w:r w:rsidR="008B23F8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/service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specific survey items, rubrics annotated with findings, or a thematic overview of qualitative </w:t>
            </w:r>
            <w:r w:rsidR="0031719E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data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with specific examples of comments.</w:t>
            </w:r>
          </w:p>
          <w:p w14:paraId="1602ADE6" w14:textId="77777777" w:rsidR="00E27981" w:rsidRPr="00D42277" w:rsidRDefault="00E27981" w:rsidP="00E27981">
            <w:pPr>
              <w:pStyle w:val="ListParagrap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BC52D48" w14:textId="1EB0D70E" w:rsidR="009C59AF" w:rsidRPr="00D42277" w:rsidRDefault="009C59AF" w:rsidP="009C59AF">
            <w:pPr>
              <w:numPr>
                <w:ilvl w:val="0"/>
                <w:numId w:val="17"/>
              </w:num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AND/OR 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response summaries (</w:t>
            </w:r>
            <w:r w:rsidR="00E3166F"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e.g. 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frequency counts</w:t>
            </w:r>
            <w:r w:rsidR="00E3166F"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, 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means</w:t>
            </w:r>
            <w:r w:rsidR="00E3166F"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, bar charts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) of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Student Affairs Core Question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(s)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36CE0832" w14:textId="77777777" w:rsidR="00E3166F" w:rsidRPr="00D42277" w:rsidRDefault="00E3166F" w:rsidP="00E3166F">
            <w:p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06671281" w14:textId="0A6BCD11" w:rsidR="009C59AF" w:rsidRPr="00D42277" w:rsidRDefault="009C59AF" w:rsidP="009C59AF">
            <w:pPr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In (working with or participatin</w:t>
            </w:r>
            <w:r w:rsidR="00E27981"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g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 xml:space="preserve"> in…Insert name of DEPARTMENT</w:t>
            </w:r>
            <w:r w:rsidR="008B23F8"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/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PROGRAM</w:t>
            </w:r>
            <w:r w:rsidR="008B23F8"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/SERVICE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) I felt like a respected member of the campus community.</w:t>
            </w:r>
          </w:p>
          <w:p w14:paraId="3B3D8F58" w14:textId="77777777" w:rsidR="009C59AF" w:rsidRPr="00D42277" w:rsidRDefault="009C59AF" w:rsidP="009C59AF">
            <w:pPr>
              <w:ind w:left="1440"/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OR</w:t>
            </w:r>
          </w:p>
          <w:p w14:paraId="43B0EA73" w14:textId="74062674" w:rsidR="009C59AF" w:rsidRPr="00D42277" w:rsidRDefault="009C59AF" w:rsidP="009C59AF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(Insert name of DEPARTMENT</w:t>
            </w:r>
            <w:r w:rsidR="008B23F8"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/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PROGRAM</w:t>
            </w:r>
            <w:r w:rsidR="008B23F8"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/SERVICE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) provides a welcoming environment by modeling a commitment to equity and inclusion.</w:t>
            </w:r>
          </w:p>
          <w:p w14:paraId="5888B0F1" w14:textId="6E83EE36" w:rsidR="008B23F8" w:rsidRPr="00D42277" w:rsidRDefault="008B23F8" w:rsidP="008B23F8">
            <w:pPr>
              <w:ind w:left="195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Note – if you have </w:t>
            </w:r>
            <w:r w:rsidR="001228FC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collected data with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either or both of these Core Questions</w:t>
            </w:r>
            <w:r w:rsidR="0001285D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or similarly worded questions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you can copy Priority </w:t>
            </w:r>
            <w:r w:rsidR="00870EF0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3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use it as one of your </w:t>
            </w:r>
            <w:r w:rsidR="00870EF0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Climate 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outcomes below. If you have used this question across multiple surveys for different programs/services, you should identify this outcome once, and add data from individual programs/services to the same outcome. In highlighting data, make sure it is clear which program/service the data is in reference to. </w:t>
            </w:r>
          </w:p>
          <w:p w14:paraId="051D9C46" w14:textId="085A4F96" w:rsidR="00F71048" w:rsidRPr="00D42277" w:rsidRDefault="00F71048" w:rsidP="008B23F8">
            <w:pPr>
              <w:ind w:left="1950"/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</w:p>
          <w:p w14:paraId="5A58E40B" w14:textId="4F17EFB8" w:rsidR="00847BED" w:rsidRPr="00847BED" w:rsidRDefault="00847BED" w:rsidP="00F710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 use disaggregated participation data to demonstrate outcomes related to inclusion. </w:t>
            </w:r>
            <w:r w:rsidR="00F47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If you did not have an outcome focused on DEI, you can use this data as part of Climate/Engagement Outcome 1. </w:t>
            </w:r>
          </w:p>
          <w:p w14:paraId="7A2F417D" w14:textId="77777777" w:rsidR="00847BED" w:rsidRPr="00847BED" w:rsidRDefault="00847BED" w:rsidP="00847BED">
            <w:pPr>
              <w:pStyle w:val="ListParagraph"/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</w:p>
          <w:p w14:paraId="1F9801A0" w14:textId="68D8A5AE" w:rsidR="00F71048" w:rsidRPr="00D42277" w:rsidRDefault="00F71048" w:rsidP="00F710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Use the Engagement Metrics, and # of instances tracked (See Planning Worksheet) as the data for Climate and Engagement Outcome 1</w:t>
            </w:r>
          </w:p>
          <w:p w14:paraId="5903E51F" w14:textId="77777777" w:rsidR="009C59AF" w:rsidRPr="009C59AF" w:rsidRDefault="009C59AF" w:rsidP="009C59AF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20863BF" w14:textId="77777777" w:rsidR="009E0B46" w:rsidRPr="009E0B46" w:rsidRDefault="009E0B46" w:rsidP="009B3995">
            <w:pPr>
              <w:pStyle w:val="ListParagraph"/>
              <w:ind w:left="240"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9A59B0" w:rsidRPr="00F53B97" w14:paraId="292BCA5F" w14:textId="77777777" w:rsidTr="00A72FC0">
        <w:trPr>
          <w:trHeight w:val="720"/>
        </w:trPr>
        <w:tc>
          <w:tcPr>
            <w:tcW w:w="10790" w:type="dxa"/>
          </w:tcPr>
          <w:p w14:paraId="092DA2B6" w14:textId="4B3287E8" w:rsidR="009A59B0" w:rsidRPr="00F71048" w:rsidRDefault="003E48CE" w:rsidP="002114E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Climate</w:t>
            </w:r>
            <w:r w:rsidR="00847B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/Engagement</w:t>
            </w:r>
            <w:r w:rsidR="009A59B0"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Outcome 1:</w:t>
            </w:r>
            <w:r w:rsidR="00F710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71048" w:rsidRPr="00BE28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Required</w:t>
            </w:r>
            <w:r w:rsidR="00F71048" w:rsidRPr="00F7104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The department will employ multiple strategies </w:t>
            </w:r>
            <w:r w:rsidR="00BE285D">
              <w:rPr>
                <w:rFonts w:asciiTheme="minorHAnsi" w:hAnsiTheme="minorHAnsi" w:cstheme="minorHAnsi"/>
                <w:sz w:val="24"/>
                <w:szCs w:val="24"/>
              </w:rPr>
              <w:t>engaging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 key stakeholders</w:t>
            </w:r>
            <w:r w:rsidR="00BE285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87F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C7C6DB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2495E1" w14:textId="09DCAB36" w:rsidR="00CC573E" w:rsidRDefault="00FC0D1B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 demonstrating progress toward or achievement of the outcome: </w:t>
            </w:r>
            <w:r w:rsidR="00BE285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(Engagement Metrics)</w:t>
            </w:r>
          </w:p>
          <w:p w14:paraId="7B9695CD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FDDB19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Specific Decisions or Actions Made Based on Data: </w:t>
            </w:r>
          </w:p>
          <w:p w14:paraId="57CB3136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A59B0" w:rsidRPr="00F53B97" w14:paraId="508C2EA6" w14:textId="77777777" w:rsidTr="00A72FC0">
        <w:trPr>
          <w:trHeight w:val="720"/>
        </w:trPr>
        <w:tc>
          <w:tcPr>
            <w:tcW w:w="10790" w:type="dxa"/>
          </w:tcPr>
          <w:p w14:paraId="0FFF6B9E" w14:textId="35F09032" w:rsidR="009A59B0" w:rsidRDefault="003E48CE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Climate</w:t>
            </w:r>
            <w:r w:rsidR="00847BE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/Engagement</w:t>
            </w:r>
            <w:r w:rsidR="009A59B0"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 2:</w:t>
            </w:r>
          </w:p>
          <w:p w14:paraId="54D03C5A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C86E916" w14:textId="77777777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</w:p>
          <w:p w14:paraId="75B1A2E2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C2C172" w14:textId="77777777" w:rsidR="009A59B0" w:rsidRDefault="009A59B0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5C840A4E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9B0" w:rsidRPr="00F53B97" w14:paraId="2F99DA6F" w14:textId="77777777" w:rsidTr="00A72FC0">
        <w:trPr>
          <w:trHeight w:val="830"/>
        </w:trPr>
        <w:tc>
          <w:tcPr>
            <w:tcW w:w="10790" w:type="dxa"/>
          </w:tcPr>
          <w:p w14:paraId="2CE667C1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 Additional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Climate and Engagement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Outcomes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Measured or Tracked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1E271B9A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D5A972B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7663D9C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28568694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A75ADD1" w14:textId="77777777" w:rsidR="009A59B0" w:rsidRPr="00B42DF9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C5D8DF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6C1B4A8A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0C624DC4" w14:textId="77777777" w:rsidR="001C3A6D" w:rsidRDefault="001C3A6D" w:rsidP="00FD683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Operational Excellence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C3A6D" w:rsidRPr="00F53B97" w14:paraId="51E759DA" w14:textId="77777777" w:rsidTr="006A5413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324E0D1B" w14:textId="77777777" w:rsidR="001C3A6D" w:rsidRPr="000560F5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7759816C" w14:textId="77777777" w:rsidR="001C3A6D" w:rsidRPr="00CC573E" w:rsidRDefault="001C3A6D" w:rsidP="002114E7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3B9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Priority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4</w:t>
            </w:r>
            <w:r w:rsidRPr="00F53B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department will </w:t>
            </w:r>
            <w:r w:rsidR="00C914F2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contribute to the achievement of the University’s academic mission through the efficient and effective 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implement</w:t>
            </w:r>
            <w:r w:rsidR="00C914F2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ation of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administrative and</w:t>
            </w:r>
            <w:r w:rsidR="00C73975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/or</w:t>
            </w:r>
            <w:r w:rsidR="00C914F2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operational processes.</w:t>
            </w:r>
          </w:p>
          <w:p w14:paraId="3FC70A6A" w14:textId="77777777" w:rsidR="001C3A6D" w:rsidRPr="00671203" w:rsidRDefault="001C3A6D" w:rsidP="002114E7">
            <w:pPr>
              <w:ind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C3A6D" w:rsidRPr="00F53B97" w14:paraId="48EAB870" w14:textId="77777777" w:rsidTr="006A5413">
        <w:trPr>
          <w:trHeight w:val="720"/>
        </w:trPr>
        <w:tc>
          <w:tcPr>
            <w:tcW w:w="10790" w:type="dxa"/>
          </w:tcPr>
          <w:p w14:paraId="336ED5C4" w14:textId="77777777" w:rsidR="001C3A6D" w:rsidRPr="00CC573E" w:rsidRDefault="001C3A6D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E0B8450" w14:textId="77777777" w:rsidR="00BE6087" w:rsidRDefault="001C3A6D" w:rsidP="00BE6087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7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</w:t>
            </w:r>
            <w:r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section highlights </w:t>
            </w:r>
            <w:r w:rsidR="00A955D9"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</w:t>
            </w:r>
            <w:r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955D9"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 demonstrate efficient and effective operations</w:t>
            </w:r>
            <w:r w:rsidR="00161B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0A7D">
              <w:rPr>
                <w:rFonts w:asciiTheme="minorHAnsi" w:hAnsiTheme="minorHAnsi" w:cstheme="minorHAnsi"/>
                <w:bCs/>
                <w:sz w:val="22"/>
                <w:szCs w:val="22"/>
              </w:rPr>
              <w:t>Some ways of thinking about Operational Excellence include Quality, Productivity and Customer Satisfaction.</w:t>
            </w:r>
            <w:r w:rsidR="00BE60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6087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These outcomes identify how a department is performing in regards to issues of </w:t>
            </w:r>
            <w:r w:rsidR="00BE60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user satisfaction, </w:t>
            </w:r>
            <w:r w:rsidR="00BE6087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compliance, </w:t>
            </w:r>
            <w:r w:rsidR="00BE60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human and fiscal </w:t>
            </w:r>
            <w:r w:rsidR="00BE6087"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>reso</w:t>
            </w:r>
            <w:r w:rsidR="00BE6087">
              <w:rPr>
                <w:rFonts w:asciiTheme="minorHAnsi" w:hAnsiTheme="minorHAnsi" w:cstheme="minorHAnsi"/>
                <w:bCs/>
                <w:sz w:val="22"/>
                <w:szCs w:val="22"/>
              </w:rPr>
              <w:t>urces management and/or development.</w:t>
            </w:r>
          </w:p>
          <w:p w14:paraId="5ADFCF2C" w14:textId="77777777" w:rsidR="004C4E28" w:rsidRDefault="004C4E28" w:rsidP="00BE6087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1BAA38" w14:textId="77777777" w:rsidR="004C4E28" w:rsidRPr="00CC573E" w:rsidRDefault="004C4E28" w:rsidP="004C4E28">
            <w:pPr>
              <w:ind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5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Examples</w:t>
            </w:r>
            <w:r w:rsidRPr="00CC5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Operational Excellence Outcomes: </w:t>
            </w:r>
          </w:p>
          <w:p w14:paraId="5B5DFB03" w14:textId="77777777" w:rsidR="004C4E28" w:rsidRPr="00C60A5C" w:rsidRDefault="004C4E28" w:rsidP="004C4E28">
            <w:pPr>
              <w:pStyle w:val="ListParagraph"/>
              <w:numPr>
                <w:ilvl w:val="0"/>
                <w:numId w:val="8"/>
              </w:numPr>
              <w:ind w:right="159" w:firstLine="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 will retain at least 90% of newly hired staff for a minimum of 3 years.</w:t>
            </w:r>
          </w:p>
          <w:p w14:paraId="3F7385AB" w14:textId="77777777" w:rsidR="004C4E28" w:rsidRPr="00C60A5C" w:rsidRDefault="004C4E28" w:rsidP="004C4E28">
            <w:pPr>
              <w:pStyle w:val="ListParagraph"/>
              <w:numPr>
                <w:ilvl w:val="0"/>
                <w:numId w:val="8"/>
              </w:numPr>
              <w:ind w:right="159" w:firstLine="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60A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At least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85</w:t>
            </w:r>
            <w:r w:rsidRPr="00C60A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% of Bonner Leaders will graduate from UNC in 4 years or less.  </w:t>
            </w:r>
          </w:p>
          <w:p w14:paraId="4DDBDA52" w14:textId="77777777" w:rsidR="004C4E28" w:rsidRPr="00AE0806" w:rsidRDefault="004C4E28" w:rsidP="004C4E28">
            <w:pPr>
              <w:pStyle w:val="ListParagraph"/>
              <w:numPr>
                <w:ilvl w:val="0"/>
                <w:numId w:val="8"/>
              </w:numPr>
              <w:ind w:left="69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E08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At least 90% of CHS patients will report patient satisfaction as Excellent or Very Good. </w:t>
            </w:r>
          </w:p>
          <w:p w14:paraId="06535688" w14:textId="77777777" w:rsidR="004C4E28" w:rsidRPr="00AE0806" w:rsidRDefault="004C4E28" w:rsidP="004C4E28">
            <w:pPr>
              <w:pStyle w:val="ListParagraph"/>
              <w:numPr>
                <w:ilvl w:val="0"/>
                <w:numId w:val="8"/>
              </w:numPr>
              <w:ind w:left="69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E08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At least 90% of departmental purchases will be made using a preferred procurement method.</w:t>
            </w:r>
          </w:p>
          <w:p w14:paraId="462B519C" w14:textId="5F01592B" w:rsidR="004C4E28" w:rsidRDefault="004C4E28" w:rsidP="004C4E28">
            <w:pPr>
              <w:pStyle w:val="ListParagraph"/>
              <w:numPr>
                <w:ilvl w:val="0"/>
                <w:numId w:val="8"/>
              </w:numPr>
              <w:ind w:left="69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E08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Department’s average number of days between job positing and offer accepted will not exceed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45 </w:t>
            </w:r>
            <w:r w:rsidRPr="005E096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days. </w:t>
            </w:r>
          </w:p>
          <w:p w14:paraId="51C6BF7B" w14:textId="0AA7395B" w:rsidR="009D3C00" w:rsidRDefault="009D3C00" w:rsidP="004C4E28">
            <w:pPr>
              <w:pStyle w:val="ListParagraph"/>
              <w:numPr>
                <w:ilvl w:val="0"/>
                <w:numId w:val="8"/>
              </w:numPr>
              <w:ind w:left="69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Turn around time between request and processing will not exceed 3 working days.</w:t>
            </w:r>
          </w:p>
          <w:p w14:paraId="4C501427" w14:textId="39A30B1F" w:rsidR="009417BB" w:rsidRDefault="00C05355" w:rsidP="004C4E28">
            <w:pPr>
              <w:pStyle w:val="ListParagraph"/>
              <w:numPr>
                <w:ilvl w:val="0"/>
                <w:numId w:val="8"/>
              </w:numPr>
              <w:ind w:left="690" w:right="159" w:hanging="18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Department will reduce overall operating costs by 2%.</w:t>
            </w:r>
          </w:p>
          <w:p w14:paraId="3EEE8299" w14:textId="77777777" w:rsidR="00C05355" w:rsidRDefault="00C05355" w:rsidP="00FB6479">
            <w:pPr>
              <w:pStyle w:val="ListParagraph"/>
              <w:ind w:left="690"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6728FD4" w14:textId="1F0B4B5A" w:rsidR="001228FC" w:rsidRDefault="001228FC" w:rsidP="001228FC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B4ED075" w14:textId="77777777" w:rsidR="001228FC" w:rsidRPr="00D42277" w:rsidRDefault="001228FC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42277">
              <w:rPr>
                <w:rFonts w:asciiTheme="minorHAnsi" w:eastAsiaTheme="minorEastAsia" w:hAnsiTheme="minorHAnsi" w:cstheme="minorHAnsi"/>
                <w:b/>
                <w:color w:val="0070C0"/>
                <w:sz w:val="22"/>
                <w:szCs w:val="22"/>
                <w:u w:val="single"/>
              </w:rPr>
              <w:t>EXAMPLE DATA</w:t>
            </w: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  <w:t xml:space="preserve"> for these outcomes would include:</w:t>
            </w:r>
          </w:p>
          <w:p w14:paraId="699FC9BB" w14:textId="77777777" w:rsidR="001228FC" w:rsidRPr="00D42277" w:rsidRDefault="001228FC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68E89B3A" w14:textId="77777777" w:rsidR="001228FC" w:rsidRPr="00D42277" w:rsidRDefault="001228FC" w:rsidP="001228FC">
            <w:pPr>
              <w:pStyle w:val="ListParagrap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E97E96B" w14:textId="2141688C" w:rsidR="001228FC" w:rsidRPr="00D42277" w:rsidRDefault="001228FC" w:rsidP="001228FC">
            <w:pPr>
              <w:numPr>
                <w:ilvl w:val="0"/>
                <w:numId w:val="18"/>
              </w:num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esponse summaries (e.g. frequency counts, means, bar charts) of </w:t>
            </w:r>
            <w:r w:rsidR="009C59AF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Student Affairs Core Question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>(s)</w:t>
            </w:r>
            <w:r w:rsidR="009C59AF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  <w:r w:rsidRPr="00D42277">
              <w:rPr>
                <w:rFonts w:asciiTheme="minorHAnsi" w:eastAsiaTheme="minorEastAsia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4E2968B" w14:textId="77777777" w:rsidR="001228FC" w:rsidRPr="00D42277" w:rsidRDefault="001228FC" w:rsidP="001228FC">
            <w:p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63B6492E" w14:textId="64BDA86E" w:rsidR="001228FC" w:rsidRPr="00D42277" w:rsidRDefault="001228FC" w:rsidP="001228FC">
            <w:pPr>
              <w:numPr>
                <w:ilvl w:val="0"/>
                <w:numId w:val="16"/>
              </w:numPr>
              <w:contextualSpacing/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</w:rPr>
              <w:t>I am satisfied with the quality of services(s) I received through (insert name of department/program/service)</w:t>
            </w:r>
          </w:p>
          <w:p w14:paraId="2405E759" w14:textId="75C38D70" w:rsidR="001228FC" w:rsidRPr="00D42277" w:rsidRDefault="001228FC" w:rsidP="001228FC">
            <w:pPr>
              <w:ind w:left="195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Note – if you have collected data with this Core Questions or a similarly worded question, you can copy Priority </w:t>
            </w:r>
            <w:r w:rsidR="002C0D75"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4</w:t>
            </w:r>
            <w:r w:rsidRPr="00D4227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use it as one of your Operational outcomes below. If you have used this question across multiple surveys for different programs/services, you should identify this outcome once, and add data from individual programs/services to the same outcome. In highlighting data, make sure it is clear which program/service the data is in reference to. </w:t>
            </w:r>
          </w:p>
          <w:p w14:paraId="0F566CB4" w14:textId="77777777" w:rsidR="001228FC" w:rsidRPr="00D42277" w:rsidRDefault="001228FC" w:rsidP="001228FC">
            <w:pPr>
              <w:ind w:right="159"/>
              <w:jc w:val="both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</w:p>
          <w:p w14:paraId="06E69BFA" w14:textId="77777777" w:rsidR="004C4E28" w:rsidRPr="00D42277" w:rsidRDefault="004C4E28" w:rsidP="00BE6087">
            <w:pPr>
              <w:ind w:right="159"/>
              <w:jc w:val="both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14:paraId="57FA722D" w14:textId="77777777" w:rsidR="004C4E28" w:rsidRPr="00D42277" w:rsidRDefault="004C4E28" w:rsidP="00CC573E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D42277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Metrics </w:t>
            </w:r>
            <w:r w:rsidR="00D545B2" w:rsidRPr="00D42277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suggested by EAB </w:t>
            </w:r>
            <w:r w:rsidRPr="00D42277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that may be helpful to your department in tracking Operational Excellence Outcomes: </w:t>
            </w:r>
          </w:p>
          <w:p w14:paraId="3DFB1691" w14:textId="77777777" w:rsidR="004C4E28" w:rsidRPr="00D42277" w:rsidRDefault="004C4E28" w:rsidP="00CC573E">
            <w:pPr>
              <w:ind w:right="159"/>
              <w:contextualSpacing/>
              <w:jc w:val="both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6"/>
              <w:gridCol w:w="3517"/>
              <w:gridCol w:w="3517"/>
            </w:tblGrid>
            <w:tr w:rsidR="00BD0583" w:rsidRPr="00D42277" w14:paraId="21073C41" w14:textId="77777777" w:rsidTr="00710A7D">
              <w:tc>
                <w:tcPr>
                  <w:tcW w:w="3516" w:type="dxa"/>
                </w:tcPr>
                <w:p w14:paraId="649D99EE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Quality</w:t>
                  </w:r>
                </w:p>
              </w:tc>
              <w:tc>
                <w:tcPr>
                  <w:tcW w:w="3517" w:type="dxa"/>
                </w:tcPr>
                <w:p w14:paraId="0D2736D3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Productivity</w:t>
                  </w:r>
                </w:p>
              </w:tc>
              <w:tc>
                <w:tcPr>
                  <w:tcW w:w="3517" w:type="dxa"/>
                </w:tcPr>
                <w:p w14:paraId="346EFDB1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Customer Satisfaction</w:t>
                  </w:r>
                </w:p>
              </w:tc>
            </w:tr>
            <w:tr w:rsidR="00BD0583" w:rsidRPr="00D42277" w14:paraId="2823CD9F" w14:textId="77777777" w:rsidTr="00710A7D">
              <w:tc>
                <w:tcPr>
                  <w:tcW w:w="3516" w:type="dxa"/>
                </w:tcPr>
                <w:p w14:paraId="2D9F51FF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lastRenderedPageBreak/>
                    <w:t>Error Rate</w:t>
                  </w:r>
                </w:p>
              </w:tc>
              <w:tc>
                <w:tcPr>
                  <w:tcW w:w="3517" w:type="dxa"/>
                </w:tcPr>
                <w:p w14:paraId="541968F2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Average Turnaround Time</w:t>
                  </w:r>
                </w:p>
              </w:tc>
              <w:tc>
                <w:tcPr>
                  <w:tcW w:w="3517" w:type="dxa"/>
                </w:tcPr>
                <w:p w14:paraId="6DDBE66D" w14:textId="77777777" w:rsidR="00710A7D" w:rsidRPr="00D42277" w:rsidRDefault="00710A7D" w:rsidP="00196E71">
                  <w:pPr>
                    <w:framePr w:hSpace="180" w:wrap="around" w:vAnchor="text" w:hAnchor="text" w:y="3"/>
                    <w:ind w:right="1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Satisfaction w/ Services/Processes</w:t>
                  </w:r>
                </w:p>
              </w:tc>
            </w:tr>
            <w:tr w:rsidR="00BD0583" w:rsidRPr="00D42277" w14:paraId="47BC1A81" w14:textId="77777777" w:rsidTr="00710A7D">
              <w:tc>
                <w:tcPr>
                  <w:tcW w:w="3516" w:type="dxa"/>
                </w:tcPr>
                <w:p w14:paraId="00942781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Frequency of Rework</w:t>
                  </w:r>
                </w:p>
              </w:tc>
              <w:tc>
                <w:tcPr>
                  <w:tcW w:w="3517" w:type="dxa"/>
                </w:tcPr>
                <w:p w14:paraId="4EBC3211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Processes Completed per FTE</w:t>
                  </w:r>
                </w:p>
              </w:tc>
              <w:tc>
                <w:tcPr>
                  <w:tcW w:w="3517" w:type="dxa"/>
                </w:tcPr>
                <w:p w14:paraId="24D9847B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Satisfaction w/ Facilities</w:t>
                  </w:r>
                </w:p>
              </w:tc>
            </w:tr>
            <w:tr w:rsidR="00BD0583" w:rsidRPr="00D42277" w14:paraId="0FDDB093" w14:textId="77777777" w:rsidTr="00710A7D">
              <w:tc>
                <w:tcPr>
                  <w:tcW w:w="3516" w:type="dxa"/>
                </w:tcPr>
                <w:p w14:paraId="1651AD11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Average Turnaround Time</w:t>
                  </w:r>
                </w:p>
              </w:tc>
              <w:tc>
                <w:tcPr>
                  <w:tcW w:w="3517" w:type="dxa"/>
                </w:tcPr>
                <w:p w14:paraId="566935B9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Average Time Spent per Process</w:t>
                  </w:r>
                </w:p>
              </w:tc>
              <w:tc>
                <w:tcPr>
                  <w:tcW w:w="3517" w:type="dxa"/>
                </w:tcPr>
                <w:p w14:paraId="1D3EDE2A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Benchmark Indicators</w:t>
                  </w:r>
                </w:p>
              </w:tc>
            </w:tr>
            <w:tr w:rsidR="00BD0583" w:rsidRPr="00D42277" w14:paraId="6E545C7B" w14:textId="77777777" w:rsidTr="00710A7D">
              <w:tc>
                <w:tcPr>
                  <w:tcW w:w="3516" w:type="dxa"/>
                </w:tcPr>
                <w:p w14:paraId="46CBBD89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Number of Violations or Citations</w:t>
                  </w:r>
                </w:p>
              </w:tc>
              <w:tc>
                <w:tcPr>
                  <w:tcW w:w="3517" w:type="dxa"/>
                </w:tcPr>
                <w:p w14:paraId="11330B36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Cost Savings</w:t>
                  </w:r>
                </w:p>
              </w:tc>
              <w:tc>
                <w:tcPr>
                  <w:tcW w:w="3517" w:type="dxa"/>
                </w:tcPr>
                <w:p w14:paraId="6E41D34E" w14:textId="77777777" w:rsidR="00710A7D" w:rsidRPr="00D42277" w:rsidRDefault="00710A7D" w:rsidP="00196E71">
                  <w:pPr>
                    <w:framePr w:hSpace="180" w:wrap="around" w:vAnchor="text" w:hAnchor="text" w:y="3"/>
                    <w:ind w:right="159"/>
                    <w:contextualSpacing/>
                    <w:jc w:val="both"/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</w:pPr>
                  <w:r w:rsidRPr="00D42277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 xml:space="preserve"># of Complaints/Complements </w:t>
                  </w:r>
                </w:p>
              </w:tc>
            </w:tr>
          </w:tbl>
          <w:p w14:paraId="356CD258" w14:textId="77777777" w:rsidR="00710A7D" w:rsidRPr="00BD0583" w:rsidRDefault="00710A7D" w:rsidP="00CC573E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  <w:p w14:paraId="2ACE56F5" w14:textId="77777777" w:rsidR="00A914EB" w:rsidRPr="00CC573E" w:rsidRDefault="00A914EB" w:rsidP="00C60A5C">
            <w:pPr>
              <w:pStyle w:val="ListParagraph"/>
              <w:ind w:left="690" w:right="159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3A6D" w:rsidRPr="00F53B97" w14:paraId="1C39DB03" w14:textId="77777777" w:rsidTr="006A5413">
        <w:trPr>
          <w:trHeight w:val="720"/>
        </w:trPr>
        <w:tc>
          <w:tcPr>
            <w:tcW w:w="10790" w:type="dxa"/>
          </w:tcPr>
          <w:p w14:paraId="6FB28CCE" w14:textId="77777777" w:rsidR="001C3A6D" w:rsidRDefault="00CC573E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Operational</w:t>
            </w:r>
            <w:r w:rsidR="001C3A6D"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Outcome 1:</w:t>
            </w:r>
          </w:p>
          <w:p w14:paraId="2FD0BF29" w14:textId="77777777" w:rsidR="001C3A6D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A8CCB4" w14:textId="77777777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</w:p>
          <w:p w14:paraId="6A6A4973" w14:textId="77777777" w:rsidR="0031685D" w:rsidRDefault="0031685D" w:rsidP="0031685D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6AAD4D" w14:textId="77777777" w:rsidR="001C3A6D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Specific Decisions or Actions Made Based on Data: </w:t>
            </w:r>
          </w:p>
          <w:p w14:paraId="0D8757A4" w14:textId="77777777" w:rsidR="001C3A6D" w:rsidRPr="00B42DF9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3A6D" w:rsidRPr="00F53B97" w14:paraId="0413B0FB" w14:textId="77777777" w:rsidTr="006A5413">
        <w:trPr>
          <w:trHeight w:val="720"/>
        </w:trPr>
        <w:tc>
          <w:tcPr>
            <w:tcW w:w="10790" w:type="dxa"/>
          </w:tcPr>
          <w:p w14:paraId="7293D0E9" w14:textId="77777777" w:rsidR="001C3A6D" w:rsidRDefault="00CC573E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Operational</w:t>
            </w:r>
            <w:r w:rsidR="001C3A6D"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 2:</w:t>
            </w:r>
          </w:p>
          <w:p w14:paraId="2BC27E25" w14:textId="77777777" w:rsidR="001C3A6D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C1FBD1" w14:textId="77777777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</w:p>
          <w:p w14:paraId="6194F852" w14:textId="77777777" w:rsidR="00B42E33" w:rsidRDefault="00B42E33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516327" w14:textId="77777777" w:rsidR="001C3A6D" w:rsidRDefault="001C3A6D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2455A124" w14:textId="77777777" w:rsidR="001C3A6D" w:rsidRPr="00B42DF9" w:rsidRDefault="001C3A6D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A6D" w:rsidRPr="00F53B97" w14:paraId="07BDB34C" w14:textId="77777777" w:rsidTr="006A5413">
        <w:trPr>
          <w:trHeight w:val="830"/>
        </w:trPr>
        <w:tc>
          <w:tcPr>
            <w:tcW w:w="10790" w:type="dxa"/>
          </w:tcPr>
          <w:p w14:paraId="02794AEE" w14:textId="77777777" w:rsidR="001C3A6D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Add Additional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Operational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Outcomes as </w:t>
            </w:r>
            <w:r w:rsidR="00CC573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Measured or Tracked</w:t>
            </w: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023C335A" w14:textId="77777777" w:rsidR="001C3A6D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A8AC196" w14:textId="77777777" w:rsidR="001C3A6D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83189AE" w14:textId="77777777" w:rsidR="001C3A6D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F7BA384" w14:textId="77777777" w:rsidR="001C3A6D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53CC77D" w14:textId="77777777" w:rsidR="001C3A6D" w:rsidRPr="00B42DF9" w:rsidRDefault="001C3A6D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1882AEB" w14:textId="77777777" w:rsidR="00C97C20" w:rsidRDefault="00C97C20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F4B40AD" w14:textId="77777777" w:rsidR="00325C47" w:rsidRDefault="00325C47" w:rsidP="00FD683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FB9FB2" w14:textId="77777777" w:rsidR="00325C47" w:rsidRDefault="00325C47" w:rsidP="00FD683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F8A330" w14:textId="63A53BFF" w:rsidR="00855721" w:rsidRPr="00C97C20" w:rsidRDefault="00855721" w:rsidP="00FD683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97C20">
        <w:rPr>
          <w:rFonts w:asciiTheme="minorHAnsi" w:hAnsiTheme="minorHAnsi" w:cstheme="minorHAnsi"/>
          <w:b/>
          <w:sz w:val="24"/>
          <w:szCs w:val="24"/>
          <w:u w:val="single"/>
        </w:rPr>
        <w:t>PART 3: PERFORMANCE INDICATORS</w:t>
      </w:r>
    </w:p>
    <w:p w14:paraId="76995D8C" w14:textId="77777777" w:rsidR="00855721" w:rsidRPr="00F53B97" w:rsidRDefault="00855721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937B56" w:rsidRPr="00965FB3" w14:paraId="3C3271C4" w14:textId="77777777" w:rsidTr="00965FB3">
        <w:trPr>
          <w:trHeight w:val="255"/>
        </w:trPr>
        <w:tc>
          <w:tcPr>
            <w:tcW w:w="10790" w:type="dxa"/>
            <w:gridSpan w:val="2"/>
            <w:noWrap/>
            <w:hideMark/>
          </w:tcPr>
          <w:p w14:paraId="74A6C076" w14:textId="77777777" w:rsidR="00937B56" w:rsidRPr="00965FB3" w:rsidRDefault="00937B56" w:rsidP="00AA7D7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Student Leadership Positions</w:t>
            </w:r>
            <w:r w:rsidR="00783DF2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Student Employment)</w:t>
            </w:r>
          </w:p>
        </w:tc>
      </w:tr>
      <w:tr w:rsidR="00937B56" w:rsidRPr="00965FB3" w14:paraId="32C7284B" w14:textId="77777777" w:rsidTr="00965FB3">
        <w:trPr>
          <w:trHeight w:val="255"/>
        </w:trPr>
        <w:tc>
          <w:tcPr>
            <w:tcW w:w="6205" w:type="dxa"/>
            <w:noWrap/>
            <w:hideMark/>
          </w:tcPr>
          <w:p w14:paraId="764352A1" w14:textId="77777777" w:rsidR="00937B56" w:rsidRPr="00965FB3" w:rsidRDefault="00752DE1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Type of position or leadership role</w:t>
            </w:r>
          </w:p>
        </w:tc>
        <w:tc>
          <w:tcPr>
            <w:tcW w:w="4585" w:type="dxa"/>
            <w:noWrap/>
            <w:hideMark/>
          </w:tcPr>
          <w:p w14:paraId="0FC5CFF2" w14:textId="77777777" w:rsidR="00937B56" w:rsidRPr="00965FB3" w:rsidRDefault="00937B56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# of students holding the position or role</w:t>
            </w:r>
          </w:p>
        </w:tc>
      </w:tr>
      <w:tr w:rsidR="0007563C" w:rsidRPr="00965FB3" w14:paraId="314269E1" w14:textId="77777777" w:rsidTr="00965FB3">
        <w:trPr>
          <w:trHeight w:val="255"/>
        </w:trPr>
        <w:tc>
          <w:tcPr>
            <w:tcW w:w="6205" w:type="dxa"/>
            <w:noWrap/>
          </w:tcPr>
          <w:p w14:paraId="1D6193A0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43691473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3618CB" w14:textId="4661A3A7" w:rsidR="00AA7D74" w:rsidRDefault="00AA7D74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AD0224C" w14:textId="0DC09547" w:rsidR="00965FB3" w:rsidRDefault="00965FB3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302B8C33" w14:textId="77777777" w:rsidR="00965FB3" w:rsidRPr="00F53B97" w:rsidRDefault="00965FB3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391D77" w:rsidRPr="00965FB3" w14:paraId="63F43EC7" w14:textId="77777777" w:rsidTr="002114E7">
        <w:tc>
          <w:tcPr>
            <w:tcW w:w="10790" w:type="dxa"/>
            <w:gridSpan w:val="2"/>
          </w:tcPr>
          <w:p w14:paraId="030B4F77" w14:textId="2A6C4C75" w:rsidR="00391D77" w:rsidRPr="00965FB3" w:rsidRDefault="00391D77" w:rsidP="00391D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Programs/Events/Initiatives Aligned with CAROLINA NEXT</w:t>
            </w:r>
          </w:p>
        </w:tc>
      </w:tr>
      <w:tr w:rsidR="00391D77" w:rsidRPr="00965FB3" w14:paraId="55721EBF" w14:textId="77777777" w:rsidTr="00965FB3">
        <w:tc>
          <w:tcPr>
            <w:tcW w:w="3505" w:type="dxa"/>
          </w:tcPr>
          <w:p w14:paraId="2C193B21" w14:textId="5EB36C6C" w:rsidR="00391D77" w:rsidRPr="00965FB3" w:rsidRDefault="0018273A" w:rsidP="0018273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Carolina Next Strategic Initiative</w:t>
            </w:r>
          </w:p>
        </w:tc>
        <w:tc>
          <w:tcPr>
            <w:tcW w:w="7285" w:type="dxa"/>
          </w:tcPr>
          <w:p w14:paraId="5EFE1B81" w14:textId="14C3F1BE" w:rsidR="00391D77" w:rsidRPr="00965FB3" w:rsidRDefault="00965FB3" w:rsidP="00937B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Identify </w:t>
            </w:r>
            <w:r w:rsidR="004B0B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18273A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rograms/events/initiatives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department </w:t>
            </w:r>
            <w:r w:rsidR="0018273A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hosted, collaborated on, 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supported </w:t>
            </w:r>
          </w:p>
        </w:tc>
      </w:tr>
      <w:tr w:rsidR="00391D77" w:rsidRPr="00965FB3" w14:paraId="496DF989" w14:textId="77777777" w:rsidTr="00965FB3">
        <w:tc>
          <w:tcPr>
            <w:tcW w:w="3505" w:type="dxa"/>
          </w:tcPr>
          <w:p w14:paraId="4DCCBA7E" w14:textId="77777777" w:rsidR="00391D77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Build Our Community Together</w:t>
            </w:r>
          </w:p>
          <w:p w14:paraId="16125B08" w14:textId="4EA09316" w:rsidR="0018273A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(Belonging &amp; DEI)</w:t>
            </w:r>
          </w:p>
        </w:tc>
        <w:tc>
          <w:tcPr>
            <w:tcW w:w="7285" w:type="dxa"/>
          </w:tcPr>
          <w:p w14:paraId="593B0CFC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1D77" w:rsidRPr="00965FB3" w14:paraId="675A12F0" w14:textId="77777777" w:rsidTr="00965FB3">
        <w:tc>
          <w:tcPr>
            <w:tcW w:w="3505" w:type="dxa"/>
          </w:tcPr>
          <w:p w14:paraId="4A5F21D8" w14:textId="77777777" w:rsidR="00391D77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Strengthen Student Success</w:t>
            </w:r>
          </w:p>
          <w:p w14:paraId="1B0ADC61" w14:textId="20BB08F1" w:rsidR="0018273A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(Experiential Learning</w:t>
            </w:r>
            <w:r w:rsidR="002114E7">
              <w:rPr>
                <w:rFonts w:asciiTheme="minorHAnsi" w:hAnsiTheme="minorHAnsi" w:cstheme="minorHAnsi"/>
                <w:bCs/>
                <w:sz w:val="24"/>
                <w:szCs w:val="24"/>
              </w:rPr>
              <w:t>, Wellbeing/Mental Health</w:t>
            </w: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7285" w:type="dxa"/>
          </w:tcPr>
          <w:p w14:paraId="0AB54664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1D77" w:rsidRPr="00965FB3" w14:paraId="1CC9533A" w14:textId="77777777" w:rsidTr="00965FB3">
        <w:tc>
          <w:tcPr>
            <w:tcW w:w="3505" w:type="dxa"/>
          </w:tcPr>
          <w:p w14:paraId="3D9647D2" w14:textId="77777777" w:rsidR="00391D77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Enable Career Development</w:t>
            </w:r>
          </w:p>
          <w:p w14:paraId="05956C44" w14:textId="370E5E87" w:rsidR="0018273A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(Student &amp; Staff)</w:t>
            </w:r>
          </w:p>
        </w:tc>
        <w:tc>
          <w:tcPr>
            <w:tcW w:w="7285" w:type="dxa"/>
          </w:tcPr>
          <w:p w14:paraId="50670F78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1D77" w:rsidRPr="00965FB3" w14:paraId="691C7B0A" w14:textId="77777777" w:rsidTr="00965FB3">
        <w:tc>
          <w:tcPr>
            <w:tcW w:w="3505" w:type="dxa"/>
          </w:tcPr>
          <w:p w14:paraId="53DC242C" w14:textId="77777777" w:rsidR="0018273A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Discover </w:t>
            </w:r>
          </w:p>
          <w:p w14:paraId="728A895F" w14:textId="3D4D26F4" w:rsidR="00391D77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>(Encourage Artistic Practice)</w:t>
            </w:r>
          </w:p>
        </w:tc>
        <w:tc>
          <w:tcPr>
            <w:tcW w:w="7285" w:type="dxa"/>
          </w:tcPr>
          <w:p w14:paraId="47C4EF48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1D77" w:rsidRPr="00965FB3" w14:paraId="5AF8B187" w14:textId="77777777" w:rsidTr="00965FB3">
        <w:tc>
          <w:tcPr>
            <w:tcW w:w="3505" w:type="dxa"/>
          </w:tcPr>
          <w:p w14:paraId="04A91F54" w14:textId="5B281267" w:rsidR="0018273A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Promote Democracy </w:t>
            </w:r>
          </w:p>
        </w:tc>
        <w:tc>
          <w:tcPr>
            <w:tcW w:w="7285" w:type="dxa"/>
          </w:tcPr>
          <w:p w14:paraId="6723942F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91D77" w:rsidRPr="00965FB3" w14:paraId="0D255F7E" w14:textId="77777777" w:rsidTr="00965FB3">
        <w:tc>
          <w:tcPr>
            <w:tcW w:w="3505" w:type="dxa"/>
          </w:tcPr>
          <w:p w14:paraId="11BF7BCF" w14:textId="1DE64D73" w:rsidR="00391D77" w:rsidRPr="00965FB3" w:rsidRDefault="0018273A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Serve to Benefit Society</w:t>
            </w:r>
          </w:p>
        </w:tc>
        <w:tc>
          <w:tcPr>
            <w:tcW w:w="7285" w:type="dxa"/>
          </w:tcPr>
          <w:p w14:paraId="79FD8006" w14:textId="77777777" w:rsidR="00391D77" w:rsidRPr="00965FB3" w:rsidRDefault="00391D7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02907" w:rsidRPr="00965FB3" w14:paraId="3CC61FFA" w14:textId="77777777" w:rsidTr="00965FB3">
        <w:tc>
          <w:tcPr>
            <w:tcW w:w="3505" w:type="dxa"/>
          </w:tcPr>
          <w:p w14:paraId="59B4E171" w14:textId="08EE522A" w:rsidR="00202907" w:rsidRPr="00965FB3" w:rsidRDefault="00793740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Globalize</w:t>
            </w:r>
          </w:p>
        </w:tc>
        <w:tc>
          <w:tcPr>
            <w:tcW w:w="7285" w:type="dxa"/>
          </w:tcPr>
          <w:p w14:paraId="0B39A045" w14:textId="77777777" w:rsidR="00202907" w:rsidRPr="00965FB3" w:rsidRDefault="00202907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93740" w:rsidRPr="00965FB3" w14:paraId="003A3AE0" w14:textId="77777777" w:rsidTr="00965FB3">
        <w:tc>
          <w:tcPr>
            <w:tcW w:w="3505" w:type="dxa"/>
          </w:tcPr>
          <w:p w14:paraId="56152FC2" w14:textId="590F9D5B" w:rsidR="00793740" w:rsidRDefault="00793740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Optimize Operations</w:t>
            </w:r>
          </w:p>
        </w:tc>
        <w:tc>
          <w:tcPr>
            <w:tcW w:w="7285" w:type="dxa"/>
          </w:tcPr>
          <w:p w14:paraId="05D61041" w14:textId="77777777" w:rsidR="00793740" w:rsidRPr="00965FB3" w:rsidRDefault="00793740" w:rsidP="00937B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D5DB661" w14:textId="3F2A8D11" w:rsidR="00391D77" w:rsidRDefault="00391D77" w:rsidP="00937B56">
      <w:pPr>
        <w:rPr>
          <w:rFonts w:asciiTheme="minorHAnsi" w:hAnsiTheme="minorHAnsi" w:cstheme="minorHAnsi"/>
          <w:b/>
          <w:sz w:val="24"/>
          <w:szCs w:val="24"/>
        </w:rPr>
      </w:pPr>
    </w:p>
    <w:p w14:paraId="5E729952" w14:textId="77777777" w:rsidR="00391D77" w:rsidRPr="00F53B97" w:rsidRDefault="00391D77" w:rsidP="00937B5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937B56" w:rsidRPr="00965FB3" w14:paraId="2FA342CC" w14:textId="77777777" w:rsidTr="00965FB3">
        <w:trPr>
          <w:trHeight w:val="395"/>
        </w:trPr>
        <w:tc>
          <w:tcPr>
            <w:tcW w:w="10790" w:type="dxa"/>
            <w:gridSpan w:val="2"/>
            <w:noWrap/>
            <w:hideMark/>
          </w:tcPr>
          <w:p w14:paraId="1AB512E9" w14:textId="0E5FCF6C" w:rsidR="00937B56" w:rsidRPr="00965FB3" w:rsidRDefault="00937B56" w:rsidP="00511CB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Unit </w:t>
            </w:r>
            <w:r w:rsidR="00437D69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Specific </w:t>
            </w: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Key Performance Indicators</w:t>
            </w:r>
            <w:r w:rsidR="00C97C20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37B56" w:rsidRPr="00965FB3" w14:paraId="5761C464" w14:textId="77777777" w:rsidTr="00965FB3">
        <w:trPr>
          <w:trHeight w:val="255"/>
        </w:trPr>
        <w:tc>
          <w:tcPr>
            <w:tcW w:w="7195" w:type="dxa"/>
            <w:noWrap/>
            <w:hideMark/>
          </w:tcPr>
          <w:p w14:paraId="254650E5" w14:textId="77777777" w:rsidR="00937B56" w:rsidRPr="00965FB3" w:rsidRDefault="00937B56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3595" w:type="dxa"/>
            <w:noWrap/>
          </w:tcPr>
          <w:p w14:paraId="159A314B" w14:textId="77777777" w:rsidR="00937B56" w:rsidRPr="00965FB3" w:rsidRDefault="00937B56" w:rsidP="00937B56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Metric</w:t>
            </w:r>
          </w:p>
        </w:tc>
      </w:tr>
      <w:tr w:rsidR="0007563C" w:rsidRPr="00965FB3" w14:paraId="18515A43" w14:textId="77777777" w:rsidTr="00965FB3">
        <w:trPr>
          <w:trHeight w:val="255"/>
        </w:trPr>
        <w:tc>
          <w:tcPr>
            <w:tcW w:w="7195" w:type="dxa"/>
            <w:noWrap/>
          </w:tcPr>
          <w:p w14:paraId="5CB8085E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5" w:type="dxa"/>
            <w:noWrap/>
          </w:tcPr>
          <w:p w14:paraId="1B25E866" w14:textId="77777777" w:rsidR="00B050D2" w:rsidRPr="00965FB3" w:rsidRDefault="00B050D2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008194" w14:textId="77777777" w:rsidR="009C40C1" w:rsidRPr="00F53B97" w:rsidRDefault="009C40C1" w:rsidP="00937B56">
      <w:pPr>
        <w:rPr>
          <w:rFonts w:asciiTheme="minorHAnsi" w:hAnsiTheme="minorHAnsi" w:cstheme="minorHAnsi"/>
          <w:sz w:val="24"/>
          <w:szCs w:val="24"/>
        </w:rPr>
      </w:pPr>
    </w:p>
    <w:p w14:paraId="74B492A5" w14:textId="77777777" w:rsidR="00325C47" w:rsidRDefault="00325C47" w:rsidP="00937B5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277B7F3" w14:textId="18E3A127" w:rsidR="009C40C1" w:rsidRDefault="00965FB3" w:rsidP="00937B5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PART 4: STAFF DEVELOPMENT</w:t>
      </w:r>
    </w:p>
    <w:p w14:paraId="5C20D3BE" w14:textId="77777777" w:rsidR="003D3CEA" w:rsidRPr="00965FB3" w:rsidRDefault="003D3CEA" w:rsidP="00937B5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F0F8194" w14:textId="53E57676" w:rsidR="00784FB5" w:rsidRPr="00955BB3" w:rsidRDefault="00377CA2" w:rsidP="000D76D2">
      <w:pPr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Please distribute to professional staff by </w:t>
      </w:r>
      <w:r w:rsidR="00E069BD">
        <w:rPr>
          <w:rFonts w:asciiTheme="minorHAnsi" w:hAnsiTheme="minorHAnsi" w:cstheme="minorHAnsi"/>
          <w:bCs/>
          <w:sz w:val="24"/>
          <w:szCs w:val="24"/>
        </w:rPr>
        <w:t>June 1</w:t>
      </w:r>
      <w:r w:rsidR="00BF220E">
        <w:rPr>
          <w:rFonts w:asciiTheme="minorHAnsi" w:hAnsiTheme="minorHAnsi" w:cstheme="minorHAnsi"/>
          <w:bCs/>
          <w:sz w:val="24"/>
          <w:szCs w:val="24"/>
        </w:rPr>
        <w:t>4</w:t>
      </w:r>
      <w:r w:rsidR="00E069BD" w:rsidRPr="00E069BD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E069B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BF220E">
        <w:rPr>
          <w:rFonts w:asciiTheme="minorHAnsi" w:hAnsiTheme="minorHAnsi" w:cstheme="minorHAnsi"/>
          <w:bCs/>
          <w:sz w:val="24"/>
          <w:szCs w:val="24"/>
        </w:rPr>
        <w:t xml:space="preserve">The information is due by the mid July when the department submits its annual report. Thank you. </w:t>
      </w:r>
    </w:p>
    <w:p w14:paraId="28ED1E0F" w14:textId="77777777" w:rsidR="00784FB5" w:rsidRDefault="00784FB5" w:rsidP="000D76D2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39C2058E" w14:textId="713C83C7" w:rsidR="005F7CC7" w:rsidRDefault="00196E71" w:rsidP="000D76D2">
      <w:pPr>
        <w:contextualSpacing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BF220E" w:rsidRPr="00D0676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https://baseline.campuslabs.com/uoncach/staffdev</w:t>
        </w:r>
      </w:hyperlink>
      <w:r w:rsidR="00BF220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984D79" w14:textId="22E0EF41" w:rsidR="00A2320D" w:rsidRDefault="00A2320D" w:rsidP="000D76D2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A47515A" w14:textId="0D08C124" w:rsidR="00A2320D" w:rsidRDefault="00A2320D" w:rsidP="000D76D2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3E63495" w14:textId="517BFBF0" w:rsidR="00A2320D" w:rsidRPr="00936C89" w:rsidRDefault="00A2320D" w:rsidP="000D76D2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7F2282E5" w14:textId="77777777" w:rsidR="00936C89" w:rsidRDefault="00936C89" w:rsidP="00C23581">
      <w:pPr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</w:pPr>
    </w:p>
    <w:p w14:paraId="70EA3551" w14:textId="668B0A99" w:rsidR="009C302F" w:rsidRPr="00F53B97" w:rsidRDefault="00936C89" w:rsidP="00C23581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I</w:t>
      </w:r>
      <w:r w:rsidRPr="00936C89"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shd w:val="clear" w:color="auto" w:fill="FFFFFF"/>
        </w:rPr>
        <w:t>f appropriate</w:t>
      </w:r>
      <w:r w:rsidRPr="00936C89">
        <w:rPr>
          <w:rStyle w:val="normaltextrun"/>
          <w:rFonts w:ascii="Calibri" w:hAnsi="Calibri" w:cs="Calibri"/>
          <w:i/>
          <w:iCs/>
          <w:sz w:val="28"/>
          <w:szCs w:val="28"/>
          <w:shd w:val="clear" w:color="auto" w:fill="FFFFFF"/>
        </w:rPr>
        <w:t>, please provide the name and email of one student who has shown exemplary growth/development/accomplishment through engagement with one of your departmental programs or learning opportunities.</w:t>
      </w:r>
      <w:r>
        <w:rPr>
          <w:rStyle w:val="eop"/>
          <w:rFonts w:ascii="Calibri" w:hAnsi="Calibri" w:cs="Calibri"/>
          <w:shd w:val="clear" w:color="auto" w:fill="FFFFFF"/>
        </w:rPr>
        <w:t> </w:t>
      </w:r>
      <w:r w:rsidR="00094CDE" w:rsidRPr="00F53B97">
        <w:rPr>
          <w:rFonts w:asciiTheme="minorHAnsi" w:hAnsiTheme="minorHAnsi" w:cstheme="minorHAnsi"/>
          <w:b/>
          <w:caps/>
          <w:sz w:val="24"/>
          <w:szCs w:val="24"/>
        </w:rPr>
        <w:tab/>
      </w:r>
    </w:p>
    <w:sectPr w:rsidR="009C302F" w:rsidRPr="00F53B97" w:rsidSect="00DF5A1A">
      <w:pgSz w:w="12240" w:h="15840"/>
      <w:pgMar w:top="720" w:right="720" w:bottom="720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ECC8" w14:textId="77777777" w:rsidR="007465C3" w:rsidRDefault="007465C3" w:rsidP="005E0FE0">
      <w:r>
        <w:separator/>
      </w:r>
    </w:p>
  </w:endnote>
  <w:endnote w:type="continuationSeparator" w:id="0">
    <w:p w14:paraId="27FB2111" w14:textId="77777777" w:rsidR="007465C3" w:rsidRDefault="007465C3" w:rsidP="005E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56EF" w14:textId="77777777" w:rsidR="007465C3" w:rsidRDefault="007465C3" w:rsidP="005E0FE0">
      <w:r>
        <w:separator/>
      </w:r>
    </w:p>
  </w:footnote>
  <w:footnote w:type="continuationSeparator" w:id="0">
    <w:p w14:paraId="0B32D9E6" w14:textId="77777777" w:rsidR="007465C3" w:rsidRDefault="007465C3" w:rsidP="005E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26F"/>
    <w:multiLevelType w:val="hybridMultilevel"/>
    <w:tmpl w:val="B07E5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0A3702F"/>
    <w:multiLevelType w:val="hybridMultilevel"/>
    <w:tmpl w:val="6E2CE9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FD0"/>
    <w:multiLevelType w:val="hybridMultilevel"/>
    <w:tmpl w:val="4CFCCA0A"/>
    <w:lvl w:ilvl="0" w:tplc="9BAED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1EBC"/>
    <w:multiLevelType w:val="hybridMultilevel"/>
    <w:tmpl w:val="DBF006E6"/>
    <w:lvl w:ilvl="0" w:tplc="8DA44C9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0A52"/>
    <w:multiLevelType w:val="hybridMultilevel"/>
    <w:tmpl w:val="C9A8E206"/>
    <w:lvl w:ilvl="0" w:tplc="988CA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280"/>
    <w:multiLevelType w:val="hybridMultilevel"/>
    <w:tmpl w:val="FD880AE2"/>
    <w:lvl w:ilvl="0" w:tplc="7906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37E0"/>
    <w:multiLevelType w:val="hybridMultilevel"/>
    <w:tmpl w:val="CEA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4C0F"/>
    <w:multiLevelType w:val="hybridMultilevel"/>
    <w:tmpl w:val="479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2E11"/>
    <w:multiLevelType w:val="hybridMultilevel"/>
    <w:tmpl w:val="14C65698"/>
    <w:lvl w:ilvl="0" w:tplc="760AB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5100A"/>
    <w:multiLevelType w:val="hybridMultilevel"/>
    <w:tmpl w:val="F6E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3247"/>
    <w:multiLevelType w:val="hybridMultilevel"/>
    <w:tmpl w:val="1BC2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14FC1"/>
    <w:multiLevelType w:val="hybridMultilevel"/>
    <w:tmpl w:val="9EE2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5ED1"/>
    <w:multiLevelType w:val="hybridMultilevel"/>
    <w:tmpl w:val="CEA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04DB"/>
    <w:multiLevelType w:val="hybridMultilevel"/>
    <w:tmpl w:val="ED5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0B94"/>
    <w:multiLevelType w:val="hybridMultilevel"/>
    <w:tmpl w:val="D8AC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A2F07"/>
    <w:multiLevelType w:val="hybridMultilevel"/>
    <w:tmpl w:val="A36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14D8"/>
    <w:multiLevelType w:val="hybridMultilevel"/>
    <w:tmpl w:val="5BC865DE"/>
    <w:lvl w:ilvl="0" w:tplc="6E089A2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14"/>
    <w:rsid w:val="000017FD"/>
    <w:rsid w:val="0000597D"/>
    <w:rsid w:val="00010FAF"/>
    <w:rsid w:val="00011720"/>
    <w:rsid w:val="0001285D"/>
    <w:rsid w:val="00013478"/>
    <w:rsid w:val="000234F7"/>
    <w:rsid w:val="00031E6A"/>
    <w:rsid w:val="00036628"/>
    <w:rsid w:val="00047306"/>
    <w:rsid w:val="000560F5"/>
    <w:rsid w:val="00066D39"/>
    <w:rsid w:val="00066D47"/>
    <w:rsid w:val="0007118C"/>
    <w:rsid w:val="00073F26"/>
    <w:rsid w:val="0007563C"/>
    <w:rsid w:val="000809F9"/>
    <w:rsid w:val="00084C10"/>
    <w:rsid w:val="00094CDE"/>
    <w:rsid w:val="0009703F"/>
    <w:rsid w:val="000A1703"/>
    <w:rsid w:val="000A4A6C"/>
    <w:rsid w:val="000A6480"/>
    <w:rsid w:val="000B237C"/>
    <w:rsid w:val="000C0D8D"/>
    <w:rsid w:val="000D1613"/>
    <w:rsid w:val="000D183C"/>
    <w:rsid w:val="000D76D2"/>
    <w:rsid w:val="000E0642"/>
    <w:rsid w:val="000E4E65"/>
    <w:rsid w:val="000F1BA3"/>
    <w:rsid w:val="001012C9"/>
    <w:rsid w:val="001017A5"/>
    <w:rsid w:val="0010598C"/>
    <w:rsid w:val="0010798F"/>
    <w:rsid w:val="0012285C"/>
    <w:rsid w:val="001228FC"/>
    <w:rsid w:val="00130CB7"/>
    <w:rsid w:val="00130D08"/>
    <w:rsid w:val="0013376E"/>
    <w:rsid w:val="00143A1C"/>
    <w:rsid w:val="00144DDE"/>
    <w:rsid w:val="001516E6"/>
    <w:rsid w:val="001556B1"/>
    <w:rsid w:val="001573DB"/>
    <w:rsid w:val="00157CA1"/>
    <w:rsid w:val="00161B95"/>
    <w:rsid w:val="001659B3"/>
    <w:rsid w:val="00174341"/>
    <w:rsid w:val="0018273A"/>
    <w:rsid w:val="001865D5"/>
    <w:rsid w:val="00196E71"/>
    <w:rsid w:val="001A06B3"/>
    <w:rsid w:val="001A6290"/>
    <w:rsid w:val="001B101E"/>
    <w:rsid w:val="001C3A6D"/>
    <w:rsid w:val="001D083B"/>
    <w:rsid w:val="001D10E6"/>
    <w:rsid w:val="001E3868"/>
    <w:rsid w:val="001E71AB"/>
    <w:rsid w:val="001E7ECD"/>
    <w:rsid w:val="001F0B28"/>
    <w:rsid w:val="00202907"/>
    <w:rsid w:val="00210B18"/>
    <w:rsid w:val="002114E7"/>
    <w:rsid w:val="00211BF7"/>
    <w:rsid w:val="0021365D"/>
    <w:rsid w:val="002205DA"/>
    <w:rsid w:val="0022481B"/>
    <w:rsid w:val="002304EF"/>
    <w:rsid w:val="00233317"/>
    <w:rsid w:val="0026061D"/>
    <w:rsid w:val="00265AF5"/>
    <w:rsid w:val="00272C38"/>
    <w:rsid w:val="00274C70"/>
    <w:rsid w:val="0028167A"/>
    <w:rsid w:val="002827F3"/>
    <w:rsid w:val="00287F29"/>
    <w:rsid w:val="0029779A"/>
    <w:rsid w:val="002A1FB8"/>
    <w:rsid w:val="002A3A3F"/>
    <w:rsid w:val="002A5629"/>
    <w:rsid w:val="002B5637"/>
    <w:rsid w:val="002B79DA"/>
    <w:rsid w:val="002C0D75"/>
    <w:rsid w:val="002C4B91"/>
    <w:rsid w:val="002C5ABE"/>
    <w:rsid w:val="002D3B44"/>
    <w:rsid w:val="002E3E18"/>
    <w:rsid w:val="002E536E"/>
    <w:rsid w:val="002F4BF9"/>
    <w:rsid w:val="00311A28"/>
    <w:rsid w:val="003155C1"/>
    <w:rsid w:val="0031685D"/>
    <w:rsid w:val="0031719E"/>
    <w:rsid w:val="00325C47"/>
    <w:rsid w:val="00326548"/>
    <w:rsid w:val="00330469"/>
    <w:rsid w:val="00332366"/>
    <w:rsid w:val="003332BD"/>
    <w:rsid w:val="00335352"/>
    <w:rsid w:val="0034284B"/>
    <w:rsid w:val="003538B9"/>
    <w:rsid w:val="00354BCF"/>
    <w:rsid w:val="00357587"/>
    <w:rsid w:val="00363F98"/>
    <w:rsid w:val="00364040"/>
    <w:rsid w:val="003702E9"/>
    <w:rsid w:val="00377CA2"/>
    <w:rsid w:val="0038202F"/>
    <w:rsid w:val="00391828"/>
    <w:rsid w:val="00391D77"/>
    <w:rsid w:val="003A1803"/>
    <w:rsid w:val="003A2E96"/>
    <w:rsid w:val="003A56F0"/>
    <w:rsid w:val="003B2FD1"/>
    <w:rsid w:val="003C7BA3"/>
    <w:rsid w:val="003D3CEA"/>
    <w:rsid w:val="003E48CE"/>
    <w:rsid w:val="003F197E"/>
    <w:rsid w:val="003F28B8"/>
    <w:rsid w:val="003F5AFC"/>
    <w:rsid w:val="003F6FF9"/>
    <w:rsid w:val="003F75BE"/>
    <w:rsid w:val="00401A2E"/>
    <w:rsid w:val="00402D33"/>
    <w:rsid w:val="00406DA2"/>
    <w:rsid w:val="0041044C"/>
    <w:rsid w:val="00425298"/>
    <w:rsid w:val="00425AC6"/>
    <w:rsid w:val="00427316"/>
    <w:rsid w:val="0043702E"/>
    <w:rsid w:val="00437D69"/>
    <w:rsid w:val="00446C0F"/>
    <w:rsid w:val="00454FC1"/>
    <w:rsid w:val="004559EE"/>
    <w:rsid w:val="004617DD"/>
    <w:rsid w:val="0046185F"/>
    <w:rsid w:val="004658F3"/>
    <w:rsid w:val="0047305E"/>
    <w:rsid w:val="004740EB"/>
    <w:rsid w:val="0047463E"/>
    <w:rsid w:val="00474E8D"/>
    <w:rsid w:val="004779CA"/>
    <w:rsid w:val="0048156D"/>
    <w:rsid w:val="00491A26"/>
    <w:rsid w:val="004930EA"/>
    <w:rsid w:val="00494F3E"/>
    <w:rsid w:val="00495698"/>
    <w:rsid w:val="0049721C"/>
    <w:rsid w:val="004A01A8"/>
    <w:rsid w:val="004A4884"/>
    <w:rsid w:val="004B0BF6"/>
    <w:rsid w:val="004B3B34"/>
    <w:rsid w:val="004B49E3"/>
    <w:rsid w:val="004B527B"/>
    <w:rsid w:val="004C4E28"/>
    <w:rsid w:val="004C5637"/>
    <w:rsid w:val="004D3352"/>
    <w:rsid w:val="004D5FA2"/>
    <w:rsid w:val="004E2FD5"/>
    <w:rsid w:val="004E559C"/>
    <w:rsid w:val="004F311B"/>
    <w:rsid w:val="004F66BE"/>
    <w:rsid w:val="004F6F1D"/>
    <w:rsid w:val="00501589"/>
    <w:rsid w:val="005060A4"/>
    <w:rsid w:val="00511CB4"/>
    <w:rsid w:val="00513065"/>
    <w:rsid w:val="005153C3"/>
    <w:rsid w:val="005168BE"/>
    <w:rsid w:val="005255BB"/>
    <w:rsid w:val="0053239E"/>
    <w:rsid w:val="0054128F"/>
    <w:rsid w:val="005420BC"/>
    <w:rsid w:val="005450BF"/>
    <w:rsid w:val="0055176C"/>
    <w:rsid w:val="005538DB"/>
    <w:rsid w:val="00556A2D"/>
    <w:rsid w:val="005613C8"/>
    <w:rsid w:val="00567F33"/>
    <w:rsid w:val="005711C3"/>
    <w:rsid w:val="00575B49"/>
    <w:rsid w:val="005762E0"/>
    <w:rsid w:val="0058482A"/>
    <w:rsid w:val="00584EEC"/>
    <w:rsid w:val="00586423"/>
    <w:rsid w:val="0058673C"/>
    <w:rsid w:val="00593E97"/>
    <w:rsid w:val="005971FC"/>
    <w:rsid w:val="005A3048"/>
    <w:rsid w:val="005A5175"/>
    <w:rsid w:val="005A54A5"/>
    <w:rsid w:val="005B1A34"/>
    <w:rsid w:val="005C50DB"/>
    <w:rsid w:val="005D1871"/>
    <w:rsid w:val="005E096D"/>
    <w:rsid w:val="005E0FE0"/>
    <w:rsid w:val="005F7CC7"/>
    <w:rsid w:val="006035F1"/>
    <w:rsid w:val="00607D14"/>
    <w:rsid w:val="00612DE8"/>
    <w:rsid w:val="00613932"/>
    <w:rsid w:val="00622945"/>
    <w:rsid w:val="006243A3"/>
    <w:rsid w:val="00641059"/>
    <w:rsid w:val="00645B8E"/>
    <w:rsid w:val="00646499"/>
    <w:rsid w:val="006474D4"/>
    <w:rsid w:val="00650881"/>
    <w:rsid w:val="0066124B"/>
    <w:rsid w:val="00667D32"/>
    <w:rsid w:val="00671140"/>
    <w:rsid w:val="00671203"/>
    <w:rsid w:val="006821F7"/>
    <w:rsid w:val="00683E70"/>
    <w:rsid w:val="00697BC6"/>
    <w:rsid w:val="006A4E94"/>
    <w:rsid w:val="006A5413"/>
    <w:rsid w:val="006B0555"/>
    <w:rsid w:val="006B1C65"/>
    <w:rsid w:val="006B23EF"/>
    <w:rsid w:val="006B3C80"/>
    <w:rsid w:val="006C7A35"/>
    <w:rsid w:val="006D23E8"/>
    <w:rsid w:val="006E023F"/>
    <w:rsid w:val="006E221E"/>
    <w:rsid w:val="006E4A07"/>
    <w:rsid w:val="006F053F"/>
    <w:rsid w:val="006F69AF"/>
    <w:rsid w:val="00710A7D"/>
    <w:rsid w:val="00711782"/>
    <w:rsid w:val="00712E55"/>
    <w:rsid w:val="0071325D"/>
    <w:rsid w:val="00714875"/>
    <w:rsid w:val="00717EE2"/>
    <w:rsid w:val="00721664"/>
    <w:rsid w:val="00721788"/>
    <w:rsid w:val="00724D46"/>
    <w:rsid w:val="00735C66"/>
    <w:rsid w:val="00741914"/>
    <w:rsid w:val="00744EE5"/>
    <w:rsid w:val="00745E2E"/>
    <w:rsid w:val="007465C3"/>
    <w:rsid w:val="00751455"/>
    <w:rsid w:val="00752DE1"/>
    <w:rsid w:val="00752F45"/>
    <w:rsid w:val="00754CAD"/>
    <w:rsid w:val="00760D8E"/>
    <w:rsid w:val="0076237B"/>
    <w:rsid w:val="00771245"/>
    <w:rsid w:val="00780DBC"/>
    <w:rsid w:val="00783DF2"/>
    <w:rsid w:val="00784254"/>
    <w:rsid w:val="00784FB5"/>
    <w:rsid w:val="007914B3"/>
    <w:rsid w:val="00792058"/>
    <w:rsid w:val="00793740"/>
    <w:rsid w:val="007A389D"/>
    <w:rsid w:val="007A596C"/>
    <w:rsid w:val="007A6C86"/>
    <w:rsid w:val="007B4143"/>
    <w:rsid w:val="007B74C3"/>
    <w:rsid w:val="007C1619"/>
    <w:rsid w:val="007D4903"/>
    <w:rsid w:val="007D570A"/>
    <w:rsid w:val="007E111D"/>
    <w:rsid w:val="007E43C1"/>
    <w:rsid w:val="007F61B4"/>
    <w:rsid w:val="00801905"/>
    <w:rsid w:val="00817FCE"/>
    <w:rsid w:val="0083598B"/>
    <w:rsid w:val="00847BED"/>
    <w:rsid w:val="00855721"/>
    <w:rsid w:val="008559C1"/>
    <w:rsid w:val="008671FA"/>
    <w:rsid w:val="00870EF0"/>
    <w:rsid w:val="00873B23"/>
    <w:rsid w:val="0087514E"/>
    <w:rsid w:val="00875B6C"/>
    <w:rsid w:val="0088073D"/>
    <w:rsid w:val="0088552B"/>
    <w:rsid w:val="008A25C2"/>
    <w:rsid w:val="008A5ED5"/>
    <w:rsid w:val="008B0D71"/>
    <w:rsid w:val="008B23F8"/>
    <w:rsid w:val="008B7EEC"/>
    <w:rsid w:val="008C43B9"/>
    <w:rsid w:val="008D3309"/>
    <w:rsid w:val="008E0B42"/>
    <w:rsid w:val="008F33F5"/>
    <w:rsid w:val="00903810"/>
    <w:rsid w:val="009057CD"/>
    <w:rsid w:val="0091009B"/>
    <w:rsid w:val="009113A3"/>
    <w:rsid w:val="00912510"/>
    <w:rsid w:val="00914D3B"/>
    <w:rsid w:val="00921B02"/>
    <w:rsid w:val="00922A96"/>
    <w:rsid w:val="00927C61"/>
    <w:rsid w:val="0093010F"/>
    <w:rsid w:val="009313D8"/>
    <w:rsid w:val="00936C89"/>
    <w:rsid w:val="00937B56"/>
    <w:rsid w:val="009417BB"/>
    <w:rsid w:val="00944132"/>
    <w:rsid w:val="0094442B"/>
    <w:rsid w:val="00944E65"/>
    <w:rsid w:val="00946C7B"/>
    <w:rsid w:val="00950A0B"/>
    <w:rsid w:val="00955BB3"/>
    <w:rsid w:val="00965FB3"/>
    <w:rsid w:val="00967587"/>
    <w:rsid w:val="009826B9"/>
    <w:rsid w:val="00994B0A"/>
    <w:rsid w:val="009952E3"/>
    <w:rsid w:val="009A1FAB"/>
    <w:rsid w:val="009A2B36"/>
    <w:rsid w:val="009A59B0"/>
    <w:rsid w:val="009B1000"/>
    <w:rsid w:val="009B10FD"/>
    <w:rsid w:val="009B3995"/>
    <w:rsid w:val="009C21D2"/>
    <w:rsid w:val="009C2509"/>
    <w:rsid w:val="009C302F"/>
    <w:rsid w:val="009C40C1"/>
    <w:rsid w:val="009C59AF"/>
    <w:rsid w:val="009D3C00"/>
    <w:rsid w:val="009D5141"/>
    <w:rsid w:val="009E0B46"/>
    <w:rsid w:val="009E0D8D"/>
    <w:rsid w:val="009E1EA4"/>
    <w:rsid w:val="009E611A"/>
    <w:rsid w:val="009F0E2B"/>
    <w:rsid w:val="009F4AE6"/>
    <w:rsid w:val="009F7A34"/>
    <w:rsid w:val="00A0406F"/>
    <w:rsid w:val="00A11EFC"/>
    <w:rsid w:val="00A1236D"/>
    <w:rsid w:val="00A1238F"/>
    <w:rsid w:val="00A156D8"/>
    <w:rsid w:val="00A2320D"/>
    <w:rsid w:val="00A30443"/>
    <w:rsid w:val="00A34A68"/>
    <w:rsid w:val="00A43C62"/>
    <w:rsid w:val="00A4700F"/>
    <w:rsid w:val="00A611B3"/>
    <w:rsid w:val="00A634C8"/>
    <w:rsid w:val="00A662CC"/>
    <w:rsid w:val="00A7283E"/>
    <w:rsid w:val="00A72FC0"/>
    <w:rsid w:val="00A8400D"/>
    <w:rsid w:val="00A914EB"/>
    <w:rsid w:val="00A955D9"/>
    <w:rsid w:val="00A95F49"/>
    <w:rsid w:val="00AA4FA8"/>
    <w:rsid w:val="00AA5B11"/>
    <w:rsid w:val="00AA7475"/>
    <w:rsid w:val="00AA7D74"/>
    <w:rsid w:val="00AB5F04"/>
    <w:rsid w:val="00AB6872"/>
    <w:rsid w:val="00AC2728"/>
    <w:rsid w:val="00AC3C64"/>
    <w:rsid w:val="00AC72CE"/>
    <w:rsid w:val="00AE0806"/>
    <w:rsid w:val="00AE5E49"/>
    <w:rsid w:val="00B050D2"/>
    <w:rsid w:val="00B0626E"/>
    <w:rsid w:val="00B1139A"/>
    <w:rsid w:val="00B12E69"/>
    <w:rsid w:val="00B2173C"/>
    <w:rsid w:val="00B21EA2"/>
    <w:rsid w:val="00B23D21"/>
    <w:rsid w:val="00B242F7"/>
    <w:rsid w:val="00B31801"/>
    <w:rsid w:val="00B32276"/>
    <w:rsid w:val="00B35569"/>
    <w:rsid w:val="00B42DF9"/>
    <w:rsid w:val="00B42E33"/>
    <w:rsid w:val="00B5014D"/>
    <w:rsid w:val="00B52523"/>
    <w:rsid w:val="00B55F51"/>
    <w:rsid w:val="00B57132"/>
    <w:rsid w:val="00B60B28"/>
    <w:rsid w:val="00B61E9C"/>
    <w:rsid w:val="00B725C6"/>
    <w:rsid w:val="00B730AB"/>
    <w:rsid w:val="00B774F9"/>
    <w:rsid w:val="00B82CA0"/>
    <w:rsid w:val="00B83256"/>
    <w:rsid w:val="00B83FCC"/>
    <w:rsid w:val="00B90178"/>
    <w:rsid w:val="00BA20EB"/>
    <w:rsid w:val="00BA7F19"/>
    <w:rsid w:val="00BB40B8"/>
    <w:rsid w:val="00BB67FE"/>
    <w:rsid w:val="00BD0583"/>
    <w:rsid w:val="00BD2251"/>
    <w:rsid w:val="00BE285D"/>
    <w:rsid w:val="00BE38EB"/>
    <w:rsid w:val="00BE6087"/>
    <w:rsid w:val="00BF220E"/>
    <w:rsid w:val="00BF51CC"/>
    <w:rsid w:val="00BF7DDE"/>
    <w:rsid w:val="00C03812"/>
    <w:rsid w:val="00C0508C"/>
    <w:rsid w:val="00C05355"/>
    <w:rsid w:val="00C05D64"/>
    <w:rsid w:val="00C1331B"/>
    <w:rsid w:val="00C167BB"/>
    <w:rsid w:val="00C16B2A"/>
    <w:rsid w:val="00C23581"/>
    <w:rsid w:val="00C3156B"/>
    <w:rsid w:val="00C3191B"/>
    <w:rsid w:val="00C442B2"/>
    <w:rsid w:val="00C51732"/>
    <w:rsid w:val="00C60A5C"/>
    <w:rsid w:val="00C64AE4"/>
    <w:rsid w:val="00C65F2D"/>
    <w:rsid w:val="00C73975"/>
    <w:rsid w:val="00C83C5C"/>
    <w:rsid w:val="00C84E72"/>
    <w:rsid w:val="00C873DC"/>
    <w:rsid w:val="00C914F2"/>
    <w:rsid w:val="00C93D61"/>
    <w:rsid w:val="00C97C20"/>
    <w:rsid w:val="00CA4624"/>
    <w:rsid w:val="00CB1E0C"/>
    <w:rsid w:val="00CC05F1"/>
    <w:rsid w:val="00CC573E"/>
    <w:rsid w:val="00CD2C0B"/>
    <w:rsid w:val="00CD3757"/>
    <w:rsid w:val="00CD47DD"/>
    <w:rsid w:val="00CE21CF"/>
    <w:rsid w:val="00CE5D8D"/>
    <w:rsid w:val="00CE76BC"/>
    <w:rsid w:val="00CF2A63"/>
    <w:rsid w:val="00CF5A5A"/>
    <w:rsid w:val="00D12AD6"/>
    <w:rsid w:val="00D1514B"/>
    <w:rsid w:val="00D1563E"/>
    <w:rsid w:val="00D1638B"/>
    <w:rsid w:val="00D250A8"/>
    <w:rsid w:val="00D37C79"/>
    <w:rsid w:val="00D42277"/>
    <w:rsid w:val="00D42676"/>
    <w:rsid w:val="00D476C1"/>
    <w:rsid w:val="00D52554"/>
    <w:rsid w:val="00D545B2"/>
    <w:rsid w:val="00D56C81"/>
    <w:rsid w:val="00D57DE9"/>
    <w:rsid w:val="00D61FE3"/>
    <w:rsid w:val="00D62EE3"/>
    <w:rsid w:val="00D71429"/>
    <w:rsid w:val="00D73EB5"/>
    <w:rsid w:val="00D85E27"/>
    <w:rsid w:val="00DA6BA0"/>
    <w:rsid w:val="00DB12BD"/>
    <w:rsid w:val="00DB22D5"/>
    <w:rsid w:val="00DB459D"/>
    <w:rsid w:val="00DC3108"/>
    <w:rsid w:val="00DC3636"/>
    <w:rsid w:val="00DC5296"/>
    <w:rsid w:val="00DD3D0D"/>
    <w:rsid w:val="00DD6EB4"/>
    <w:rsid w:val="00DE04E8"/>
    <w:rsid w:val="00DE5061"/>
    <w:rsid w:val="00DF5A1A"/>
    <w:rsid w:val="00E007FA"/>
    <w:rsid w:val="00E018E5"/>
    <w:rsid w:val="00E0613C"/>
    <w:rsid w:val="00E069BD"/>
    <w:rsid w:val="00E1486F"/>
    <w:rsid w:val="00E17DFA"/>
    <w:rsid w:val="00E23AA2"/>
    <w:rsid w:val="00E25730"/>
    <w:rsid w:val="00E27981"/>
    <w:rsid w:val="00E309E9"/>
    <w:rsid w:val="00E3166F"/>
    <w:rsid w:val="00E3756C"/>
    <w:rsid w:val="00E42E77"/>
    <w:rsid w:val="00E44202"/>
    <w:rsid w:val="00E46CDD"/>
    <w:rsid w:val="00E50579"/>
    <w:rsid w:val="00E5108C"/>
    <w:rsid w:val="00E56996"/>
    <w:rsid w:val="00E63E44"/>
    <w:rsid w:val="00E6561A"/>
    <w:rsid w:val="00E92E96"/>
    <w:rsid w:val="00E93754"/>
    <w:rsid w:val="00E93F13"/>
    <w:rsid w:val="00EA439B"/>
    <w:rsid w:val="00EB208D"/>
    <w:rsid w:val="00EC53F8"/>
    <w:rsid w:val="00EE0261"/>
    <w:rsid w:val="00EE0F18"/>
    <w:rsid w:val="00EF193C"/>
    <w:rsid w:val="00EF3A4E"/>
    <w:rsid w:val="00F00AAD"/>
    <w:rsid w:val="00F019A4"/>
    <w:rsid w:val="00F3490D"/>
    <w:rsid w:val="00F36E76"/>
    <w:rsid w:val="00F409F3"/>
    <w:rsid w:val="00F44194"/>
    <w:rsid w:val="00F4592B"/>
    <w:rsid w:val="00F47A69"/>
    <w:rsid w:val="00F51018"/>
    <w:rsid w:val="00F53B97"/>
    <w:rsid w:val="00F55F37"/>
    <w:rsid w:val="00F60FD3"/>
    <w:rsid w:val="00F71048"/>
    <w:rsid w:val="00F71481"/>
    <w:rsid w:val="00F75A49"/>
    <w:rsid w:val="00F75F2B"/>
    <w:rsid w:val="00F77166"/>
    <w:rsid w:val="00F93166"/>
    <w:rsid w:val="00F9710B"/>
    <w:rsid w:val="00FA0535"/>
    <w:rsid w:val="00FB6479"/>
    <w:rsid w:val="00FB6B07"/>
    <w:rsid w:val="00FB6DBB"/>
    <w:rsid w:val="00FC0D1B"/>
    <w:rsid w:val="00FC22D2"/>
    <w:rsid w:val="00FC279F"/>
    <w:rsid w:val="00FD01E8"/>
    <w:rsid w:val="00FD187B"/>
    <w:rsid w:val="00FD6837"/>
    <w:rsid w:val="00FE0CAF"/>
    <w:rsid w:val="00FE5290"/>
    <w:rsid w:val="00FE6D16"/>
    <w:rsid w:val="00FF5BF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BE134"/>
  <w14:defaultImageDpi w14:val="0"/>
  <w15:docId w15:val="{CF4418B7-6C87-4150-A9D0-51234A1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22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C1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E6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42B2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33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220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36C89"/>
  </w:style>
  <w:style w:type="character" w:customStyle="1" w:styleId="eop">
    <w:name w:val="eop"/>
    <w:basedOn w:val="DefaultParagraphFont"/>
    <w:rsid w:val="0093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line.campuslabs.com/uoncach/staffde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5EF8-7EB3-42CF-A5BD-B4CE2F6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</dc:creator>
  <cp:keywords/>
  <dc:description/>
  <cp:lastModifiedBy>Belinda Locke</cp:lastModifiedBy>
  <cp:revision>2</cp:revision>
  <cp:lastPrinted>2019-11-06T16:55:00Z</cp:lastPrinted>
  <dcterms:created xsi:type="dcterms:W3CDTF">2021-03-16T16:00:00Z</dcterms:created>
  <dcterms:modified xsi:type="dcterms:W3CDTF">2021-03-16T16:00:00Z</dcterms:modified>
</cp:coreProperties>
</file>