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15FA" w14:textId="06DFAED0" w:rsidR="18C1E609" w:rsidRDefault="18C1E609" w:rsidP="38F61B23">
      <w:pPr>
        <w:jc w:val="center"/>
        <w:rPr>
          <w:b/>
          <w:bCs/>
          <w:u w:val="single"/>
        </w:rPr>
      </w:pPr>
      <w:bookmarkStart w:id="0" w:name="_GoBack"/>
      <w:bookmarkEnd w:id="0"/>
      <w:r w:rsidRPr="38F61B23">
        <w:rPr>
          <w:b/>
          <w:bCs/>
          <w:u w:val="single"/>
        </w:rPr>
        <w:t>DEPARTMENTAL ASSESSMENT PLANNING 2020-21</w:t>
      </w:r>
    </w:p>
    <w:p w14:paraId="5E7EC63E" w14:textId="620382EB" w:rsidR="003E2762" w:rsidRPr="003E2762" w:rsidRDefault="00A11E2D" w:rsidP="0C26DFAB">
      <w:pPr>
        <w:spacing w:line="257" w:lineRule="auto"/>
        <w:rPr>
          <w:rFonts w:ascii="Calibri" w:eastAsia="Calibri" w:hAnsi="Calibri" w:cs="Calibri"/>
        </w:rPr>
      </w:pPr>
      <w:r>
        <w:t xml:space="preserve">Please </w:t>
      </w:r>
      <w:r w:rsidR="00C55B6C">
        <w:t>engage</w:t>
      </w:r>
      <w:r>
        <w:t xml:space="preserve"> the appropriate staff in your department to </w:t>
      </w:r>
      <w:r w:rsidR="003E2762">
        <w:t>submit</w:t>
      </w:r>
      <w:r>
        <w:t xml:space="preserve"> the following information</w:t>
      </w:r>
      <w:r w:rsidR="00C86445">
        <w:t xml:space="preserve"> </w:t>
      </w:r>
      <w:r w:rsidR="006A28B2">
        <w:t>by July 17th</w:t>
      </w:r>
      <w:r>
        <w:t xml:space="preserve">. </w:t>
      </w:r>
      <w:r w:rsidR="1AA3A231">
        <w:t xml:space="preserve">This </w:t>
      </w:r>
      <w:r w:rsidR="5D992A89">
        <w:t xml:space="preserve">plan </w:t>
      </w:r>
      <w:r w:rsidR="1AA3A231" w:rsidRPr="0C26DFAB">
        <w:rPr>
          <w:rFonts w:ascii="Calibri" w:eastAsia="Calibri" w:hAnsi="Calibri" w:cs="Calibri"/>
        </w:rPr>
        <w:t xml:space="preserve">represents </w:t>
      </w:r>
      <w:r w:rsidR="1AA3A231" w:rsidRPr="0C26DFAB">
        <w:rPr>
          <w:rFonts w:ascii="Calibri" w:eastAsia="Calibri" w:hAnsi="Calibri" w:cs="Calibri"/>
          <w:b/>
          <w:bCs/>
        </w:rPr>
        <w:t>a minimum</w:t>
      </w:r>
      <w:r w:rsidR="1AA3A231" w:rsidRPr="0C26DFAB">
        <w:rPr>
          <w:rFonts w:ascii="Calibri" w:eastAsia="Calibri" w:hAnsi="Calibri" w:cs="Calibri"/>
        </w:rPr>
        <w:t xml:space="preserve"> level of engagement with assessment to meet accreditation requirements, and broadly demonstrate the contributions of Student Affairs to Institutional mission and select goals. </w:t>
      </w:r>
      <w:r w:rsidR="03E1A9C0" w:rsidRPr="0C26DFAB">
        <w:rPr>
          <w:rFonts w:ascii="Calibri" w:eastAsia="Calibri" w:hAnsi="Calibri" w:cs="Calibri"/>
        </w:rPr>
        <w:t>While this framework provides actionable data, i</w:t>
      </w:r>
      <w:r w:rsidR="242915DC" w:rsidRPr="0C26DFAB">
        <w:rPr>
          <w:rFonts w:ascii="Calibri" w:eastAsia="Calibri" w:hAnsi="Calibri" w:cs="Calibri"/>
        </w:rPr>
        <w:t xml:space="preserve">t is not </w:t>
      </w:r>
      <w:r w:rsidR="03E1A9C0" w:rsidRPr="0C26DFAB">
        <w:rPr>
          <w:rFonts w:ascii="Calibri" w:eastAsia="Calibri" w:hAnsi="Calibri" w:cs="Calibri"/>
        </w:rPr>
        <w:t>sufficient to fully inform decision making. If you have planned to implement additional assessment, and have the capacity to follow through, please do so.</w:t>
      </w:r>
    </w:p>
    <w:p w14:paraId="672A6659" w14:textId="6B306EE1" w:rsidR="003E2762" w:rsidRPr="003E2762" w:rsidRDefault="624132C1" w:rsidP="0C26DFAB">
      <w:pPr>
        <w:rPr>
          <w:rFonts w:ascii="Calibri" w:eastAsia="Calibri" w:hAnsi="Calibri" w:cs="Calibri"/>
        </w:rPr>
      </w:pPr>
      <w:r w:rsidRPr="0C26DFAB">
        <w:rPr>
          <w:b/>
          <w:bCs/>
        </w:rPr>
        <w:t>OUTREACH &amp; ENGAGEMENT METRICS</w:t>
      </w:r>
    </w:p>
    <w:p w14:paraId="14FE133D" w14:textId="77777777" w:rsidR="00B35E42" w:rsidRPr="00FE6EFA" w:rsidRDefault="00B35E42" w:rsidP="00B35E42">
      <w:pPr>
        <w:rPr>
          <w:b/>
        </w:rPr>
      </w:pPr>
      <w:r w:rsidRPr="00FE6EFA">
        <w:rPr>
          <w:b/>
        </w:rPr>
        <w:t>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B35E42" w14:paraId="06A7FD6D" w14:textId="77777777" w:rsidTr="00FE6EFA">
        <w:tc>
          <w:tcPr>
            <w:tcW w:w="4855" w:type="dxa"/>
          </w:tcPr>
          <w:p w14:paraId="16D82EA1" w14:textId="77777777" w:rsidR="00B35E42" w:rsidRDefault="00B35E42" w:rsidP="00B35E42">
            <w:r>
              <w:t xml:space="preserve">What mechanisms will you use to </w:t>
            </w:r>
            <w:r w:rsidRPr="00720102">
              <w:rPr>
                <w:b/>
              </w:rPr>
              <w:t>initiate</w:t>
            </w:r>
            <w:r>
              <w:t xml:space="preserve"> contact with key stakeholders to communicate information, educate, support, publicize, recruit, etc. </w:t>
            </w:r>
          </w:p>
        </w:tc>
        <w:tc>
          <w:tcPr>
            <w:tcW w:w="4860" w:type="dxa"/>
          </w:tcPr>
          <w:p w14:paraId="3FF1EB76" w14:textId="77777777" w:rsidR="00B35E42" w:rsidRDefault="003C0A24" w:rsidP="007B2D06">
            <w:r>
              <w:t>If possible, h</w:t>
            </w:r>
            <w:r w:rsidR="00B667E9">
              <w:t>ow w</w:t>
            </w:r>
            <w:r w:rsidR="007B2D06">
              <w:t xml:space="preserve">ill </w:t>
            </w:r>
            <w:r w:rsidR="00B667E9">
              <w:t>you</w:t>
            </w:r>
            <w:r w:rsidR="002D03CD">
              <w:t xml:space="preserve"> track </w:t>
            </w:r>
            <w:r w:rsidR="00FE6EFA">
              <w:t>instances* of outreach for the mechanism</w:t>
            </w:r>
            <w:r w:rsidR="00EF2386">
              <w:t xml:space="preserve"> </w:t>
            </w:r>
            <w:r w:rsidR="004C1966">
              <w:t>with a reasonably high</w:t>
            </w:r>
            <w:r w:rsidR="002D03CD">
              <w:t xml:space="preserve"> degree of accuracy</w:t>
            </w:r>
            <w:r w:rsidR="00FE6EFA">
              <w:t xml:space="preserve">? </w:t>
            </w:r>
          </w:p>
        </w:tc>
      </w:tr>
      <w:tr w:rsidR="00B35E42" w14:paraId="29D6B04F" w14:textId="77777777" w:rsidTr="00FE6EFA">
        <w:tc>
          <w:tcPr>
            <w:tcW w:w="4855" w:type="dxa"/>
          </w:tcPr>
          <w:p w14:paraId="0A37501D" w14:textId="77777777" w:rsidR="00EC0651" w:rsidRPr="00B35E42" w:rsidRDefault="00EC0651" w:rsidP="00EC0651">
            <w:pPr>
              <w:rPr>
                <w:color w:val="FF0000"/>
              </w:rPr>
            </w:pPr>
          </w:p>
        </w:tc>
        <w:tc>
          <w:tcPr>
            <w:tcW w:w="4860" w:type="dxa"/>
          </w:tcPr>
          <w:p w14:paraId="0A6959E7" w14:textId="77777777" w:rsidR="00FA0F8A" w:rsidRPr="00B35E42" w:rsidRDefault="00FA0F8A" w:rsidP="00FA0F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35E42" w14:paraId="5DAB6C7B" w14:textId="77777777" w:rsidTr="00FE6EFA">
        <w:tc>
          <w:tcPr>
            <w:tcW w:w="4855" w:type="dxa"/>
          </w:tcPr>
          <w:p w14:paraId="02EB378F" w14:textId="77777777" w:rsidR="00B35E42" w:rsidRDefault="00B35E42" w:rsidP="00B35E42"/>
        </w:tc>
        <w:tc>
          <w:tcPr>
            <w:tcW w:w="4860" w:type="dxa"/>
          </w:tcPr>
          <w:p w14:paraId="6A05A809" w14:textId="77777777" w:rsidR="00B35E42" w:rsidRDefault="00B35E42" w:rsidP="00B35E42"/>
        </w:tc>
      </w:tr>
      <w:tr w:rsidR="00B35E42" w14:paraId="5A39BBE3" w14:textId="77777777" w:rsidTr="00FE6EFA">
        <w:tc>
          <w:tcPr>
            <w:tcW w:w="4855" w:type="dxa"/>
          </w:tcPr>
          <w:p w14:paraId="41C8F396" w14:textId="77777777" w:rsidR="00B35E42" w:rsidRDefault="00B35E42" w:rsidP="00B35E42"/>
        </w:tc>
        <w:tc>
          <w:tcPr>
            <w:tcW w:w="4860" w:type="dxa"/>
          </w:tcPr>
          <w:p w14:paraId="72A3D3EC" w14:textId="77777777" w:rsidR="00B35E42" w:rsidRDefault="00B35E42" w:rsidP="00B35E42"/>
        </w:tc>
      </w:tr>
      <w:tr w:rsidR="00B35E42" w14:paraId="0D0B940D" w14:textId="77777777" w:rsidTr="00FE6EFA">
        <w:tc>
          <w:tcPr>
            <w:tcW w:w="4855" w:type="dxa"/>
          </w:tcPr>
          <w:p w14:paraId="0E27B00A" w14:textId="77777777" w:rsidR="00B35E42" w:rsidRDefault="00B35E42" w:rsidP="00B35E42"/>
        </w:tc>
        <w:tc>
          <w:tcPr>
            <w:tcW w:w="4860" w:type="dxa"/>
          </w:tcPr>
          <w:p w14:paraId="60061E4C" w14:textId="77777777" w:rsidR="00B35E42" w:rsidRDefault="00B35E42" w:rsidP="00B35E42"/>
        </w:tc>
      </w:tr>
      <w:tr w:rsidR="00B35E42" w14:paraId="44EAFD9C" w14:textId="77777777" w:rsidTr="00FE6EFA">
        <w:tc>
          <w:tcPr>
            <w:tcW w:w="4855" w:type="dxa"/>
          </w:tcPr>
          <w:p w14:paraId="4B94D5A5" w14:textId="77777777" w:rsidR="00B35E42" w:rsidRDefault="00B35E42" w:rsidP="00B35E42"/>
        </w:tc>
        <w:tc>
          <w:tcPr>
            <w:tcW w:w="4860" w:type="dxa"/>
          </w:tcPr>
          <w:p w14:paraId="3DEEC669" w14:textId="77777777" w:rsidR="00B35E42" w:rsidRDefault="00B35E42" w:rsidP="00B35E42"/>
        </w:tc>
      </w:tr>
      <w:tr w:rsidR="00B35E42" w14:paraId="3656B9AB" w14:textId="77777777" w:rsidTr="00FE6EFA">
        <w:tc>
          <w:tcPr>
            <w:tcW w:w="4855" w:type="dxa"/>
          </w:tcPr>
          <w:p w14:paraId="45FB0818" w14:textId="77777777" w:rsidR="00B35E42" w:rsidRDefault="00B35E42" w:rsidP="00B35E42"/>
        </w:tc>
        <w:tc>
          <w:tcPr>
            <w:tcW w:w="4860" w:type="dxa"/>
          </w:tcPr>
          <w:p w14:paraId="049F31CB" w14:textId="77777777" w:rsidR="00B35E42" w:rsidRDefault="00B35E42" w:rsidP="00B35E42"/>
        </w:tc>
      </w:tr>
      <w:tr w:rsidR="00B35E42" w14:paraId="53128261" w14:textId="77777777" w:rsidTr="00FE6EFA">
        <w:tc>
          <w:tcPr>
            <w:tcW w:w="4855" w:type="dxa"/>
          </w:tcPr>
          <w:p w14:paraId="62486C05" w14:textId="77777777" w:rsidR="00B35E42" w:rsidRDefault="00B35E42" w:rsidP="00B35E42"/>
        </w:tc>
        <w:tc>
          <w:tcPr>
            <w:tcW w:w="4860" w:type="dxa"/>
          </w:tcPr>
          <w:p w14:paraId="4101652C" w14:textId="77777777" w:rsidR="00B35E42" w:rsidRDefault="00B35E42" w:rsidP="00B35E42"/>
        </w:tc>
      </w:tr>
      <w:tr w:rsidR="00FA0F8A" w14:paraId="4B99056E" w14:textId="77777777" w:rsidTr="00FE6EFA">
        <w:tc>
          <w:tcPr>
            <w:tcW w:w="4855" w:type="dxa"/>
          </w:tcPr>
          <w:p w14:paraId="1299C43A" w14:textId="77777777" w:rsidR="00FA0F8A" w:rsidRDefault="00FA0F8A" w:rsidP="00B35E42"/>
        </w:tc>
        <w:tc>
          <w:tcPr>
            <w:tcW w:w="4860" w:type="dxa"/>
          </w:tcPr>
          <w:p w14:paraId="4DDBEF00" w14:textId="77777777" w:rsidR="00FA0F8A" w:rsidRDefault="00FA0F8A" w:rsidP="00B35E42"/>
        </w:tc>
      </w:tr>
      <w:tr w:rsidR="00FA0F8A" w14:paraId="3461D779" w14:textId="77777777" w:rsidTr="00FE6EFA">
        <w:tc>
          <w:tcPr>
            <w:tcW w:w="4855" w:type="dxa"/>
          </w:tcPr>
          <w:p w14:paraId="3CF2D8B6" w14:textId="77777777" w:rsidR="00FA0F8A" w:rsidRDefault="00FA0F8A" w:rsidP="00B35E42"/>
        </w:tc>
        <w:tc>
          <w:tcPr>
            <w:tcW w:w="4860" w:type="dxa"/>
          </w:tcPr>
          <w:p w14:paraId="0FB78278" w14:textId="77777777" w:rsidR="00FA0F8A" w:rsidRDefault="00FA0F8A" w:rsidP="00B35E42"/>
        </w:tc>
      </w:tr>
    </w:tbl>
    <w:p w14:paraId="13691738" w14:textId="77777777" w:rsidR="00B35E42" w:rsidRPr="00EF2386" w:rsidRDefault="00FE6EFA" w:rsidP="00B35E42">
      <w:pPr>
        <w:rPr>
          <w:i/>
          <w:color w:val="000000" w:themeColor="text1"/>
        </w:rPr>
      </w:pPr>
      <w:r>
        <w:rPr>
          <w:i/>
          <w:color w:val="000000" w:themeColor="text1"/>
        </w:rPr>
        <w:t>*</w:t>
      </w:r>
      <w:r w:rsidR="00EF2386">
        <w:rPr>
          <w:i/>
          <w:color w:val="000000" w:themeColor="text1"/>
        </w:rPr>
        <w:t xml:space="preserve">The goal is to track INSTANCES OF OUTREACH. </w:t>
      </w:r>
      <w:r w:rsidR="00F378B5" w:rsidRPr="00EF2386">
        <w:rPr>
          <w:i/>
          <w:color w:val="000000" w:themeColor="text1"/>
        </w:rPr>
        <w:t>An instance is characterized as intended contact/outreach with an individual. Therefore if you send a newslet</w:t>
      </w:r>
      <w:r w:rsidR="00EF2386" w:rsidRPr="00EF2386">
        <w:rPr>
          <w:i/>
          <w:color w:val="000000" w:themeColor="text1"/>
        </w:rPr>
        <w:t xml:space="preserve">ter 4 times across the year to </w:t>
      </w:r>
      <w:r w:rsidR="00F378B5" w:rsidRPr="00EF2386">
        <w:rPr>
          <w:i/>
          <w:color w:val="000000" w:themeColor="text1"/>
        </w:rPr>
        <w:t>2,000 students</w:t>
      </w:r>
      <w:r w:rsidR="00EF2386" w:rsidRPr="00EF2386">
        <w:rPr>
          <w:i/>
          <w:color w:val="000000" w:themeColor="text1"/>
        </w:rPr>
        <w:t>,</w:t>
      </w:r>
      <w:r w:rsidR="00F378B5" w:rsidRPr="00EF2386">
        <w:rPr>
          <w:i/>
          <w:color w:val="000000" w:themeColor="text1"/>
        </w:rPr>
        <w:t xml:space="preserve"> instances of outreach would equal 8,000. If you post to Instagram </w:t>
      </w:r>
      <w:r w:rsidR="00EF2386" w:rsidRPr="00EF2386">
        <w:rPr>
          <w:i/>
          <w:color w:val="000000" w:themeColor="text1"/>
        </w:rPr>
        <w:t xml:space="preserve">20 times and have 100 followers, instances of outreach would equal 2,000. </w:t>
      </w:r>
    </w:p>
    <w:p w14:paraId="7C6EA56B" w14:textId="129D7423" w:rsidR="00FA0F8A" w:rsidRPr="00D41279" w:rsidRDefault="00FA0F8A" w:rsidP="0C26DFAB">
      <w:pPr>
        <w:rPr>
          <w:b/>
          <w:bCs/>
        </w:rPr>
      </w:pPr>
      <w:r w:rsidRPr="0C26DFAB">
        <w:rPr>
          <w:b/>
          <w:bCs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FA0F8A" w14:paraId="33BAE52D" w14:textId="77777777" w:rsidTr="00F512ED">
        <w:tc>
          <w:tcPr>
            <w:tcW w:w="4855" w:type="dxa"/>
          </w:tcPr>
          <w:p w14:paraId="6CC38CB8" w14:textId="77777777" w:rsidR="00FA0F8A" w:rsidRDefault="00FA0F8A" w:rsidP="001C7364">
            <w:r>
              <w:t>What mechanisms will key stakeholders use to engage with your department?</w:t>
            </w:r>
            <w:r w:rsidR="00E41CD6">
              <w:t xml:space="preserve"> (appointments, meetings, programs, events, video/podcast/portal views, websites, </w:t>
            </w:r>
            <w:r w:rsidR="001C7364">
              <w:t>other electronic tools, etc.)</w:t>
            </w:r>
          </w:p>
        </w:tc>
        <w:tc>
          <w:tcPr>
            <w:tcW w:w="4860" w:type="dxa"/>
          </w:tcPr>
          <w:p w14:paraId="2856CD10" w14:textId="77777777" w:rsidR="00FA0F8A" w:rsidRDefault="003C0A24" w:rsidP="007B2D06">
            <w:r>
              <w:t>If possible, h</w:t>
            </w:r>
            <w:r w:rsidR="00B667E9">
              <w:t>ow w</w:t>
            </w:r>
            <w:r w:rsidR="007B2D06">
              <w:t>ill</w:t>
            </w:r>
            <w:r w:rsidR="00B667E9">
              <w:t xml:space="preserve"> you</w:t>
            </w:r>
            <w:r w:rsidR="00FE6EFA">
              <w:t xml:space="preserve"> track instances*** of engagement for the mechanism </w:t>
            </w:r>
            <w:r w:rsidR="004C1966">
              <w:t xml:space="preserve">with a reasonably high </w:t>
            </w:r>
            <w:r w:rsidR="00FE6EFA">
              <w:t xml:space="preserve">degree of accuracy? </w:t>
            </w:r>
          </w:p>
        </w:tc>
      </w:tr>
      <w:tr w:rsidR="00FA0F8A" w14:paraId="0DFAE634" w14:textId="77777777" w:rsidTr="00F512ED">
        <w:tc>
          <w:tcPr>
            <w:tcW w:w="4855" w:type="dxa"/>
          </w:tcPr>
          <w:p w14:paraId="100C5B58" w14:textId="77777777" w:rsidR="00FA0F8A" w:rsidRPr="00B35E42" w:rsidRDefault="00FE6EFA" w:rsidP="00B56D8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860" w:type="dxa"/>
          </w:tcPr>
          <w:p w14:paraId="12F40E89" w14:textId="77777777" w:rsidR="00FA0F8A" w:rsidRPr="00B35E42" w:rsidRDefault="00FA0F8A" w:rsidP="00B56D8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FA0F8A" w14:paraId="0562CB0E" w14:textId="77777777" w:rsidTr="00F512ED">
        <w:tc>
          <w:tcPr>
            <w:tcW w:w="4855" w:type="dxa"/>
          </w:tcPr>
          <w:p w14:paraId="34CE0A41" w14:textId="77777777" w:rsidR="00FA0F8A" w:rsidRDefault="00FA0F8A" w:rsidP="00B56D81"/>
        </w:tc>
        <w:tc>
          <w:tcPr>
            <w:tcW w:w="4860" w:type="dxa"/>
          </w:tcPr>
          <w:p w14:paraId="62EBF3C5" w14:textId="77777777" w:rsidR="00FA0F8A" w:rsidRDefault="00FA0F8A" w:rsidP="00B56D81"/>
        </w:tc>
      </w:tr>
      <w:tr w:rsidR="00FA0F8A" w14:paraId="6D98A12B" w14:textId="77777777" w:rsidTr="00F512ED">
        <w:tc>
          <w:tcPr>
            <w:tcW w:w="4855" w:type="dxa"/>
          </w:tcPr>
          <w:p w14:paraId="2946DB82" w14:textId="77777777" w:rsidR="00FA0F8A" w:rsidRDefault="00FA0F8A" w:rsidP="00B56D81"/>
        </w:tc>
        <w:tc>
          <w:tcPr>
            <w:tcW w:w="4860" w:type="dxa"/>
          </w:tcPr>
          <w:p w14:paraId="5997CC1D" w14:textId="77777777" w:rsidR="00FA0F8A" w:rsidRDefault="00FA0F8A" w:rsidP="00B56D81"/>
        </w:tc>
      </w:tr>
      <w:tr w:rsidR="00FA0F8A" w14:paraId="110FFD37" w14:textId="77777777" w:rsidTr="00F512ED">
        <w:tc>
          <w:tcPr>
            <w:tcW w:w="4855" w:type="dxa"/>
          </w:tcPr>
          <w:p w14:paraId="6B699379" w14:textId="77777777" w:rsidR="00FA0F8A" w:rsidRDefault="00FA0F8A" w:rsidP="00B56D81"/>
        </w:tc>
        <w:tc>
          <w:tcPr>
            <w:tcW w:w="4860" w:type="dxa"/>
          </w:tcPr>
          <w:p w14:paraId="3FE9F23F" w14:textId="77777777" w:rsidR="00FA0F8A" w:rsidRDefault="00FA0F8A" w:rsidP="00B56D81"/>
        </w:tc>
      </w:tr>
      <w:tr w:rsidR="00FA0F8A" w14:paraId="1F72F646" w14:textId="77777777" w:rsidTr="00F512ED">
        <w:tc>
          <w:tcPr>
            <w:tcW w:w="4855" w:type="dxa"/>
          </w:tcPr>
          <w:p w14:paraId="08CE6F91" w14:textId="77777777" w:rsidR="00FA0F8A" w:rsidRDefault="00FA0F8A" w:rsidP="00B56D81"/>
        </w:tc>
        <w:tc>
          <w:tcPr>
            <w:tcW w:w="4860" w:type="dxa"/>
          </w:tcPr>
          <w:p w14:paraId="61CDCEAD" w14:textId="77777777" w:rsidR="00FA0F8A" w:rsidRDefault="00FA0F8A" w:rsidP="00B56D81"/>
        </w:tc>
      </w:tr>
      <w:tr w:rsidR="00FA0F8A" w14:paraId="6BB9E253" w14:textId="77777777" w:rsidTr="00F512ED">
        <w:tc>
          <w:tcPr>
            <w:tcW w:w="4855" w:type="dxa"/>
          </w:tcPr>
          <w:p w14:paraId="23DE523C" w14:textId="77777777" w:rsidR="00FA0F8A" w:rsidRDefault="00FA0F8A" w:rsidP="00B56D81"/>
        </w:tc>
        <w:tc>
          <w:tcPr>
            <w:tcW w:w="4860" w:type="dxa"/>
          </w:tcPr>
          <w:p w14:paraId="52E56223" w14:textId="77777777" w:rsidR="00FA0F8A" w:rsidRDefault="00FA0F8A" w:rsidP="00B56D81"/>
        </w:tc>
      </w:tr>
      <w:tr w:rsidR="00FA0F8A" w14:paraId="07547A01" w14:textId="77777777" w:rsidTr="00F512ED">
        <w:tc>
          <w:tcPr>
            <w:tcW w:w="4855" w:type="dxa"/>
          </w:tcPr>
          <w:p w14:paraId="5043CB0F" w14:textId="77777777" w:rsidR="00FA0F8A" w:rsidRDefault="00FA0F8A" w:rsidP="00B56D81"/>
        </w:tc>
        <w:tc>
          <w:tcPr>
            <w:tcW w:w="4860" w:type="dxa"/>
          </w:tcPr>
          <w:p w14:paraId="07459315" w14:textId="77777777" w:rsidR="00FA0F8A" w:rsidRDefault="00FA0F8A" w:rsidP="00B56D81"/>
        </w:tc>
      </w:tr>
      <w:tr w:rsidR="00FA0F8A" w14:paraId="6537F28F" w14:textId="77777777" w:rsidTr="00F512ED">
        <w:tc>
          <w:tcPr>
            <w:tcW w:w="4855" w:type="dxa"/>
          </w:tcPr>
          <w:p w14:paraId="6DFB9E20" w14:textId="77777777" w:rsidR="00FA0F8A" w:rsidRDefault="00FA0F8A" w:rsidP="00B56D81"/>
        </w:tc>
        <w:tc>
          <w:tcPr>
            <w:tcW w:w="4860" w:type="dxa"/>
          </w:tcPr>
          <w:p w14:paraId="70DF9E56" w14:textId="77777777" w:rsidR="00FA0F8A" w:rsidRDefault="00FA0F8A" w:rsidP="00B56D81"/>
        </w:tc>
      </w:tr>
      <w:tr w:rsidR="00FA0F8A" w14:paraId="44E871BC" w14:textId="77777777" w:rsidTr="00F512ED">
        <w:tc>
          <w:tcPr>
            <w:tcW w:w="4855" w:type="dxa"/>
          </w:tcPr>
          <w:p w14:paraId="144A5D23" w14:textId="77777777" w:rsidR="00FA0F8A" w:rsidRDefault="00FA0F8A" w:rsidP="00B56D81"/>
        </w:tc>
        <w:tc>
          <w:tcPr>
            <w:tcW w:w="4860" w:type="dxa"/>
          </w:tcPr>
          <w:p w14:paraId="738610EB" w14:textId="77777777" w:rsidR="00FA0F8A" w:rsidRDefault="00FA0F8A" w:rsidP="00B56D81"/>
        </w:tc>
      </w:tr>
    </w:tbl>
    <w:p w14:paraId="29A2E7CE" w14:textId="77777777" w:rsidR="00FA0F8A" w:rsidRDefault="00FE6EFA" w:rsidP="00B35E42">
      <w:r w:rsidRPr="38F61B23">
        <w:rPr>
          <w:i/>
          <w:iCs/>
        </w:rPr>
        <w:t xml:space="preserve">***The goal is to track INSTANCES OF ENGAGEMENT. An instance is characterized as engagement by an individual. This </w:t>
      </w:r>
      <w:r w:rsidR="00720102" w:rsidRPr="38F61B23">
        <w:rPr>
          <w:i/>
          <w:iCs/>
        </w:rPr>
        <w:t>implies</w:t>
      </w:r>
      <w:r w:rsidRPr="38F61B23">
        <w:rPr>
          <w:i/>
          <w:iCs/>
        </w:rPr>
        <w:t xml:space="preserve"> providing number</w:t>
      </w:r>
      <w:r w:rsidR="00720102" w:rsidRPr="38F61B23">
        <w:rPr>
          <w:i/>
          <w:iCs/>
        </w:rPr>
        <w:t>s</w:t>
      </w:r>
      <w:r w:rsidRPr="38F61B23">
        <w:rPr>
          <w:i/>
          <w:iCs/>
        </w:rPr>
        <w:t xml:space="preserve"> of</w:t>
      </w:r>
      <w:r w:rsidR="00720102" w:rsidRPr="38F61B23">
        <w:rPr>
          <w:i/>
          <w:iCs/>
        </w:rPr>
        <w:t xml:space="preserve"> appointments,</w:t>
      </w:r>
      <w:r w:rsidR="001A0193" w:rsidRPr="38F61B23">
        <w:rPr>
          <w:i/>
          <w:iCs/>
        </w:rPr>
        <w:t xml:space="preserve"> numbers of</w:t>
      </w:r>
      <w:r w:rsidRPr="38F61B23">
        <w:rPr>
          <w:i/>
          <w:iCs/>
        </w:rPr>
        <w:t xml:space="preserve"> individuals who attended </w:t>
      </w:r>
      <w:r w:rsidR="001A0193" w:rsidRPr="38F61B23">
        <w:rPr>
          <w:i/>
          <w:iCs/>
        </w:rPr>
        <w:t>a meeting, event, or program, and other things like</w:t>
      </w:r>
      <w:r w:rsidR="00720102" w:rsidRPr="38F61B23">
        <w:rPr>
          <w:i/>
          <w:iCs/>
        </w:rPr>
        <w:t xml:space="preserve"> number</w:t>
      </w:r>
      <w:r w:rsidR="001A0193" w:rsidRPr="38F61B23">
        <w:rPr>
          <w:i/>
          <w:iCs/>
        </w:rPr>
        <w:t>s</w:t>
      </w:r>
      <w:r w:rsidR="00720102" w:rsidRPr="38F61B23">
        <w:rPr>
          <w:i/>
          <w:iCs/>
        </w:rPr>
        <w:t xml:space="preserve"> of video/podcast/webpage/portal views, etc. </w:t>
      </w:r>
    </w:p>
    <w:p w14:paraId="7189EBEE" w14:textId="08069F2C" w:rsidR="38F61B23" w:rsidRDefault="38F61B23" w:rsidP="38F61B23">
      <w:pPr>
        <w:rPr>
          <w:i/>
          <w:iCs/>
        </w:rPr>
      </w:pPr>
    </w:p>
    <w:p w14:paraId="523E6734" w14:textId="650B3536" w:rsidR="38F61B23" w:rsidRDefault="38F61B23" w:rsidP="38F61B23">
      <w:pPr>
        <w:rPr>
          <w:b/>
          <w:bCs/>
        </w:rPr>
      </w:pPr>
    </w:p>
    <w:p w14:paraId="17097E09" w14:textId="6E0F8F71" w:rsidR="597FEB9F" w:rsidRDefault="597FEB9F" w:rsidP="0C26DFAB">
      <w:pPr>
        <w:rPr>
          <w:b/>
          <w:bCs/>
        </w:rPr>
      </w:pPr>
      <w:r w:rsidRPr="0C26DFAB">
        <w:rPr>
          <w:rFonts w:ascii="Calibri" w:eastAsia="Calibri" w:hAnsi="Calibri" w:cs="Calibri"/>
          <w:b/>
          <w:bCs/>
          <w:u w:val="single"/>
          <w:lang w:val="en"/>
        </w:rPr>
        <w:lastRenderedPageBreak/>
        <w:t>Student Affairs Outcomes 2020-21:</w:t>
      </w:r>
    </w:p>
    <w:p w14:paraId="6CEA350B" w14:textId="5ADF5A6F" w:rsidR="597FEB9F" w:rsidRDefault="597FEB9F" w:rsidP="38F61B23">
      <w:pPr>
        <w:spacing w:line="276" w:lineRule="auto"/>
      </w:pPr>
      <w:r w:rsidRPr="38F61B23">
        <w:rPr>
          <w:rFonts w:ascii="Calibri" w:eastAsia="Calibri" w:hAnsi="Calibri" w:cs="Calibri"/>
        </w:rPr>
        <w:t>1. To contribute to the achievement of the University’s academic mission through the delivery of co-curricular learning opportunities focused on the development of knowledge, skills and dispositions. (Learning Outcomes)</w:t>
      </w:r>
    </w:p>
    <w:p w14:paraId="341628AC" w14:textId="36B4DACE" w:rsidR="597FEB9F" w:rsidRDefault="597FEB9F" w:rsidP="38F61B23">
      <w:pPr>
        <w:spacing w:line="276" w:lineRule="auto"/>
      </w:pPr>
      <w:r w:rsidRPr="38F61B23">
        <w:rPr>
          <w:rFonts w:ascii="Calibri" w:eastAsia="Calibri" w:hAnsi="Calibri" w:cs="Calibri"/>
        </w:rPr>
        <w:t>2. To impact student success through the delivery of services focused on wellbeing, resiliency and retention. (Learning Support)</w:t>
      </w:r>
    </w:p>
    <w:p w14:paraId="51018E1F" w14:textId="34B534DC" w:rsidR="597FEB9F" w:rsidRDefault="597FEB9F" w:rsidP="38F61B23">
      <w:pPr>
        <w:spacing w:line="276" w:lineRule="auto"/>
      </w:pPr>
      <w:r w:rsidRPr="38F61B23">
        <w:rPr>
          <w:rFonts w:ascii="Calibri" w:eastAsia="Calibri" w:hAnsi="Calibri" w:cs="Calibri"/>
        </w:rPr>
        <w:t>3. To build and sustain campus environments characterized by inclusivity, belonging and engagement. (Learning Environment)</w:t>
      </w:r>
    </w:p>
    <w:p w14:paraId="5B0B46AC" w14:textId="6714E09A" w:rsidR="597FEB9F" w:rsidRDefault="597FEB9F" w:rsidP="38F61B23">
      <w:pPr>
        <w:spacing w:line="276" w:lineRule="auto"/>
      </w:pPr>
      <w:r w:rsidRPr="0C26DFAB">
        <w:rPr>
          <w:rFonts w:ascii="Calibri" w:eastAsia="Calibri" w:hAnsi="Calibri" w:cs="Calibri"/>
        </w:rPr>
        <w:t>4. To implement operational processes efficiently and effectively. (Operational Excellence)</w:t>
      </w:r>
    </w:p>
    <w:p w14:paraId="4F0398B2" w14:textId="42DCA840" w:rsidR="0C26DFAB" w:rsidRDefault="0C26DFAB" w:rsidP="0C26DFAB">
      <w:pPr>
        <w:spacing w:line="276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440"/>
        <w:gridCol w:w="1350"/>
        <w:gridCol w:w="1425"/>
        <w:gridCol w:w="1386"/>
      </w:tblGrid>
      <w:tr w:rsidR="0C26DFAB" w14:paraId="384A1664" w14:textId="77777777" w:rsidTr="0C26DFAB">
        <w:tc>
          <w:tcPr>
            <w:tcW w:w="4335" w:type="dxa"/>
          </w:tcPr>
          <w:p w14:paraId="49281A44" w14:textId="4EFBF56F" w:rsidR="1634580E" w:rsidRDefault="1634580E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 xml:space="preserve">       </w:t>
            </w:r>
            <w:r w:rsidR="4049B88D" w:rsidRPr="0C26DFAB">
              <w:rPr>
                <w:rFonts w:ascii="Calibri" w:eastAsia="Calibri" w:hAnsi="Calibri" w:cs="Calibri"/>
                <w:b/>
                <w:bCs/>
              </w:rPr>
              <w:t>Program/service you plan to assess</w:t>
            </w:r>
          </w:p>
          <w:p w14:paraId="7AB30128" w14:textId="7778E14B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01" w:type="dxa"/>
            <w:gridSpan w:val="4"/>
          </w:tcPr>
          <w:p w14:paraId="08890A38" w14:textId="69DFB2EE" w:rsidR="5715317B" w:rsidRDefault="5715317B" w:rsidP="0C26DFA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 xml:space="preserve">  Indicate </w:t>
            </w:r>
            <w:r w:rsidR="37A49E17" w:rsidRPr="0C26DFAB">
              <w:rPr>
                <w:rFonts w:ascii="Calibri" w:eastAsia="Calibri" w:hAnsi="Calibri" w:cs="Calibri"/>
                <w:b/>
                <w:bCs/>
              </w:rPr>
              <w:t>the S</w:t>
            </w:r>
            <w:r w:rsidR="6DD8B2DC" w:rsidRPr="0C26DFAB">
              <w:rPr>
                <w:rFonts w:ascii="Calibri" w:eastAsia="Calibri" w:hAnsi="Calibri" w:cs="Calibri"/>
                <w:b/>
                <w:bCs/>
              </w:rPr>
              <w:t>A</w:t>
            </w:r>
            <w:r w:rsidR="37A49E17" w:rsidRPr="0C26DFA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C26DFAB">
              <w:rPr>
                <w:rFonts w:ascii="Calibri" w:eastAsia="Calibri" w:hAnsi="Calibri" w:cs="Calibri"/>
                <w:b/>
                <w:bCs/>
              </w:rPr>
              <w:t>outcomes</w:t>
            </w:r>
            <w:r w:rsidR="29A87DFD" w:rsidRPr="0C26DFAB">
              <w:rPr>
                <w:rFonts w:ascii="Calibri" w:eastAsia="Calibri" w:hAnsi="Calibri" w:cs="Calibri"/>
                <w:b/>
                <w:bCs/>
              </w:rPr>
              <w:t xml:space="preserve"> describe</w:t>
            </w:r>
            <w:r w:rsidR="592BDF04" w:rsidRPr="0C26DFAB">
              <w:rPr>
                <w:rFonts w:ascii="Calibri" w:eastAsia="Calibri" w:hAnsi="Calibri" w:cs="Calibri"/>
                <w:b/>
                <w:bCs/>
              </w:rPr>
              <w:t xml:space="preserve">d </w:t>
            </w:r>
            <w:r w:rsidR="29A87DFD" w:rsidRPr="0C26DFAB">
              <w:rPr>
                <w:rFonts w:ascii="Calibri" w:eastAsia="Calibri" w:hAnsi="Calibri" w:cs="Calibri"/>
                <w:b/>
                <w:bCs/>
              </w:rPr>
              <w:t>above that</w:t>
            </w:r>
            <w:r w:rsidR="77923DA4" w:rsidRPr="0C26DFAB">
              <w:rPr>
                <w:rFonts w:ascii="Calibri" w:eastAsia="Calibri" w:hAnsi="Calibri" w:cs="Calibri"/>
                <w:b/>
                <w:bCs/>
              </w:rPr>
              <w:t xml:space="preserve"> the</w:t>
            </w:r>
            <w:r w:rsidRPr="0C26DFA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63085A5F" w:rsidRPr="0C26DFAB">
              <w:rPr>
                <w:rFonts w:ascii="Calibri" w:eastAsia="Calibri" w:hAnsi="Calibri" w:cs="Calibri"/>
                <w:b/>
                <w:bCs/>
              </w:rPr>
              <w:t xml:space="preserve">      </w:t>
            </w:r>
            <w:r w:rsidRPr="0C26DFAB">
              <w:rPr>
                <w:rFonts w:ascii="Calibri" w:eastAsia="Calibri" w:hAnsi="Calibri" w:cs="Calibri"/>
                <w:b/>
                <w:bCs/>
              </w:rPr>
              <w:t xml:space="preserve">program/service </w:t>
            </w:r>
            <w:r w:rsidR="049D898F" w:rsidRPr="0C26DFAB">
              <w:rPr>
                <w:rFonts w:ascii="Calibri" w:eastAsia="Calibri" w:hAnsi="Calibri" w:cs="Calibri"/>
                <w:b/>
                <w:bCs/>
              </w:rPr>
              <w:t xml:space="preserve">aligns with and </w:t>
            </w:r>
            <w:r w:rsidRPr="0C26DFAB">
              <w:rPr>
                <w:rFonts w:ascii="Calibri" w:eastAsia="Calibri" w:hAnsi="Calibri" w:cs="Calibri"/>
                <w:b/>
                <w:bCs/>
              </w:rPr>
              <w:t xml:space="preserve">will </w:t>
            </w:r>
            <w:r w:rsidR="547D7DAC" w:rsidRPr="0C26DFAB">
              <w:rPr>
                <w:rFonts w:ascii="Calibri" w:eastAsia="Calibri" w:hAnsi="Calibri" w:cs="Calibri"/>
                <w:b/>
                <w:bCs/>
              </w:rPr>
              <w:t>assess***</w:t>
            </w:r>
          </w:p>
        </w:tc>
      </w:tr>
      <w:tr w:rsidR="0C26DFAB" w14:paraId="2F44B36E" w14:textId="77777777" w:rsidTr="0C26DFAB">
        <w:tc>
          <w:tcPr>
            <w:tcW w:w="4335" w:type="dxa"/>
          </w:tcPr>
          <w:p w14:paraId="646CA2B7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25F34A76" w14:textId="401D38E8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Outcome 1</w:t>
            </w:r>
          </w:p>
          <w:p w14:paraId="34E4C918" w14:textId="32BE1799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Learning</w:t>
            </w:r>
          </w:p>
        </w:tc>
        <w:tc>
          <w:tcPr>
            <w:tcW w:w="1350" w:type="dxa"/>
          </w:tcPr>
          <w:p w14:paraId="078CA175" w14:textId="750EDDE9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Outcome 2</w:t>
            </w:r>
          </w:p>
          <w:p w14:paraId="1C43A94E" w14:textId="5343934C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Support</w:t>
            </w:r>
          </w:p>
        </w:tc>
        <w:tc>
          <w:tcPr>
            <w:tcW w:w="1425" w:type="dxa"/>
          </w:tcPr>
          <w:p w14:paraId="1C716EEB" w14:textId="737717B7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Outcome 3</w:t>
            </w:r>
          </w:p>
          <w:p w14:paraId="72907738" w14:textId="6F3F0DDB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Environment</w:t>
            </w:r>
          </w:p>
        </w:tc>
        <w:tc>
          <w:tcPr>
            <w:tcW w:w="1386" w:type="dxa"/>
          </w:tcPr>
          <w:p w14:paraId="72E04C94" w14:textId="6B85F747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Outcome 4</w:t>
            </w:r>
          </w:p>
          <w:p w14:paraId="7C2901AF" w14:textId="5335DFB8" w:rsidR="4049B88D" w:rsidRDefault="4049B88D" w:rsidP="0C26DFAB">
            <w:pPr>
              <w:rPr>
                <w:rFonts w:ascii="Calibri" w:eastAsia="Calibri" w:hAnsi="Calibri" w:cs="Calibri"/>
                <w:b/>
                <w:bCs/>
              </w:rPr>
            </w:pPr>
            <w:r w:rsidRPr="0C26DFAB">
              <w:rPr>
                <w:rFonts w:ascii="Calibri" w:eastAsia="Calibri" w:hAnsi="Calibri" w:cs="Calibri"/>
                <w:b/>
                <w:bCs/>
              </w:rPr>
              <w:t>Operation Ex</w:t>
            </w:r>
          </w:p>
        </w:tc>
      </w:tr>
      <w:tr w:rsidR="0C26DFAB" w14:paraId="27DD0D79" w14:textId="77777777" w:rsidTr="0C26DFAB">
        <w:tc>
          <w:tcPr>
            <w:tcW w:w="4335" w:type="dxa"/>
          </w:tcPr>
          <w:p w14:paraId="2632E556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11B82126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25426F57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25" w:type="dxa"/>
          </w:tcPr>
          <w:p w14:paraId="06716ADF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2D0FC3DA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C26DFAB" w14:paraId="31013928" w14:textId="77777777" w:rsidTr="0C26DFAB">
        <w:tc>
          <w:tcPr>
            <w:tcW w:w="4335" w:type="dxa"/>
          </w:tcPr>
          <w:p w14:paraId="564606E9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0E492196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2411157D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25" w:type="dxa"/>
          </w:tcPr>
          <w:p w14:paraId="7C38E022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12823506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C26DFAB" w14:paraId="4566B39F" w14:textId="77777777" w:rsidTr="0C26DFAB">
        <w:tc>
          <w:tcPr>
            <w:tcW w:w="4335" w:type="dxa"/>
          </w:tcPr>
          <w:p w14:paraId="079A6894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7422311A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248BE2AC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25" w:type="dxa"/>
          </w:tcPr>
          <w:p w14:paraId="2BFA41D9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5A09CD25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C26DFAB" w14:paraId="7BF81CC9" w14:textId="77777777" w:rsidTr="0C26DFAB">
        <w:tc>
          <w:tcPr>
            <w:tcW w:w="4335" w:type="dxa"/>
          </w:tcPr>
          <w:p w14:paraId="2B396F6D" w14:textId="6426C8B8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61CE0349" w14:textId="6C3EF82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58D45CCD" w14:textId="6A84AE4F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25" w:type="dxa"/>
          </w:tcPr>
          <w:p w14:paraId="54399C18" w14:textId="315882E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7EA300F9" w14:textId="43524826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C26DFAB" w14:paraId="7006CBF0" w14:textId="77777777" w:rsidTr="0C26DFAB">
        <w:tc>
          <w:tcPr>
            <w:tcW w:w="4335" w:type="dxa"/>
          </w:tcPr>
          <w:p w14:paraId="39269BE5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14:paraId="50E7C8F4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094AA044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25" w:type="dxa"/>
          </w:tcPr>
          <w:p w14:paraId="31A995CE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09ECC230" w14:textId="7720747E" w:rsidR="0C26DFAB" w:rsidRDefault="0C26DFAB" w:rsidP="0C26DFAB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D902C22" w14:textId="57F84441" w:rsidR="0C26DFAB" w:rsidRDefault="0C26DFAB" w:rsidP="0C26DFA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28B326A8" w14:textId="1A6F4C95" w:rsidR="7C0C4185" w:rsidRDefault="7C0C4185" w:rsidP="0C26DFAB">
      <w:pPr>
        <w:spacing w:line="276" w:lineRule="auto"/>
        <w:rPr>
          <w:rFonts w:ascii="Calibri" w:eastAsia="Calibri" w:hAnsi="Calibri" w:cs="Calibri"/>
          <w:b/>
          <w:bCs/>
        </w:rPr>
      </w:pPr>
      <w:r w:rsidRPr="0C26DFAB">
        <w:rPr>
          <w:rFonts w:ascii="Calibri" w:eastAsia="Calibri" w:hAnsi="Calibri" w:cs="Calibri"/>
          <w:b/>
          <w:bCs/>
        </w:rPr>
        <w:t xml:space="preserve">***There </w:t>
      </w:r>
      <w:r w:rsidR="5233EAA7" w:rsidRPr="0C26DFAB">
        <w:rPr>
          <w:rFonts w:ascii="Calibri" w:eastAsia="Calibri" w:hAnsi="Calibri" w:cs="Calibri"/>
          <w:b/>
          <w:bCs/>
        </w:rPr>
        <w:t xml:space="preserve">are </w:t>
      </w:r>
      <w:r w:rsidRPr="0C26DFAB">
        <w:rPr>
          <w:rFonts w:ascii="Calibri" w:eastAsia="Calibri" w:hAnsi="Calibri" w:cs="Calibri"/>
          <w:b/>
          <w:bCs/>
        </w:rPr>
        <w:t xml:space="preserve">core questions designed to measure each outcome. </w:t>
      </w:r>
      <w:r w:rsidR="07FAD775" w:rsidRPr="0C26DFAB">
        <w:rPr>
          <w:rFonts w:ascii="Calibri" w:eastAsia="Calibri" w:hAnsi="Calibri" w:cs="Calibri"/>
          <w:b/>
          <w:bCs/>
        </w:rPr>
        <w:t xml:space="preserve">A </w:t>
      </w:r>
      <w:r w:rsidR="5F88314D" w:rsidRPr="0C26DFAB">
        <w:rPr>
          <w:rFonts w:ascii="Calibri" w:eastAsia="Calibri" w:hAnsi="Calibri" w:cs="Calibri"/>
          <w:b/>
          <w:bCs/>
        </w:rPr>
        <w:t xml:space="preserve">Core Assessment </w:t>
      </w:r>
      <w:r w:rsidR="07FAD775" w:rsidRPr="0C26DFAB">
        <w:rPr>
          <w:rFonts w:ascii="Calibri" w:eastAsia="Calibri" w:hAnsi="Calibri" w:cs="Calibri"/>
          <w:b/>
          <w:bCs/>
        </w:rPr>
        <w:t xml:space="preserve">survey including all core questions has been created for your department and is housed in your Campus Labs Baseline site. </w:t>
      </w:r>
      <w:r w:rsidR="29D62CAE" w:rsidRPr="0C26DFAB">
        <w:rPr>
          <w:rFonts w:ascii="Calibri" w:eastAsia="Calibri" w:hAnsi="Calibri" w:cs="Calibri"/>
          <w:b/>
          <w:bCs/>
        </w:rPr>
        <w:t>Staff can</w:t>
      </w:r>
      <w:r w:rsidR="770E1A70" w:rsidRPr="0C26DFAB">
        <w:rPr>
          <w:rFonts w:ascii="Calibri" w:eastAsia="Calibri" w:hAnsi="Calibri" w:cs="Calibri"/>
          <w:b/>
          <w:bCs/>
        </w:rPr>
        <w:t xml:space="preserve"> either:</w:t>
      </w:r>
    </w:p>
    <w:p w14:paraId="3201BC2C" w14:textId="05025CBE" w:rsidR="0C26DFAB" w:rsidRDefault="0C26DFAB" w:rsidP="0C26DFAB">
      <w:pPr>
        <w:spacing w:line="276" w:lineRule="auto"/>
        <w:rPr>
          <w:rFonts w:ascii="Calibri" w:eastAsia="Calibri" w:hAnsi="Calibri" w:cs="Calibri"/>
          <w:b/>
          <w:bCs/>
        </w:rPr>
      </w:pPr>
    </w:p>
    <w:p w14:paraId="35DE6E79" w14:textId="67EA64D7" w:rsidR="29D62CAE" w:rsidRDefault="29D62CAE" w:rsidP="0C26DFAB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b/>
          <w:bCs/>
        </w:rPr>
      </w:pPr>
      <w:r w:rsidRPr="0C26DFAB">
        <w:rPr>
          <w:rFonts w:ascii="Calibri" w:eastAsia="Calibri" w:hAnsi="Calibri" w:cs="Calibri"/>
          <w:b/>
          <w:bCs/>
        </w:rPr>
        <w:t xml:space="preserve"> </w:t>
      </w:r>
      <w:r w:rsidR="4A8C3403" w:rsidRPr="0C26DFAB">
        <w:rPr>
          <w:rFonts w:ascii="Calibri" w:eastAsia="Calibri" w:hAnsi="Calibri" w:cs="Calibri"/>
          <w:b/>
          <w:bCs/>
        </w:rPr>
        <w:t>Copy</w:t>
      </w:r>
      <w:r w:rsidR="07FAD775" w:rsidRPr="0C26DFAB">
        <w:rPr>
          <w:rFonts w:ascii="Calibri" w:eastAsia="Calibri" w:hAnsi="Calibri" w:cs="Calibri"/>
          <w:b/>
          <w:bCs/>
        </w:rPr>
        <w:t xml:space="preserve"> the Core Assessment</w:t>
      </w:r>
      <w:r w:rsidR="1CCA3007" w:rsidRPr="0C26DFAB">
        <w:rPr>
          <w:rFonts w:ascii="Calibri" w:eastAsia="Calibri" w:hAnsi="Calibri" w:cs="Calibri"/>
          <w:b/>
          <w:bCs/>
        </w:rPr>
        <w:t xml:space="preserve"> survey, </w:t>
      </w:r>
      <w:r w:rsidR="725DB726" w:rsidRPr="0C26DFAB">
        <w:rPr>
          <w:rFonts w:ascii="Calibri" w:eastAsia="Calibri" w:hAnsi="Calibri" w:cs="Calibri"/>
          <w:b/>
          <w:bCs/>
        </w:rPr>
        <w:t xml:space="preserve">delete questions that </w:t>
      </w:r>
      <w:r w:rsidR="541FAECE" w:rsidRPr="0C26DFAB">
        <w:rPr>
          <w:rFonts w:ascii="Calibri" w:eastAsia="Calibri" w:hAnsi="Calibri" w:cs="Calibri"/>
          <w:b/>
          <w:bCs/>
        </w:rPr>
        <w:t>do not align</w:t>
      </w:r>
      <w:r w:rsidR="725DB726" w:rsidRPr="0C26DFAB">
        <w:rPr>
          <w:rFonts w:ascii="Calibri" w:eastAsia="Calibri" w:hAnsi="Calibri" w:cs="Calibri"/>
          <w:b/>
          <w:bCs/>
        </w:rPr>
        <w:t xml:space="preserve"> with the outcomes of the program/service, </w:t>
      </w:r>
      <w:r w:rsidR="4C14A527" w:rsidRPr="0C26DFAB">
        <w:rPr>
          <w:rFonts w:ascii="Calibri" w:eastAsia="Calibri" w:hAnsi="Calibri" w:cs="Calibri"/>
          <w:b/>
          <w:bCs/>
        </w:rPr>
        <w:t xml:space="preserve">and </w:t>
      </w:r>
      <w:r w:rsidR="725DB726" w:rsidRPr="0C26DFAB">
        <w:rPr>
          <w:rFonts w:ascii="Calibri" w:eastAsia="Calibri" w:hAnsi="Calibri" w:cs="Calibri"/>
          <w:b/>
          <w:bCs/>
        </w:rPr>
        <w:t>add additional questions</w:t>
      </w:r>
      <w:r w:rsidR="286A8C1E" w:rsidRPr="0C26DFAB">
        <w:rPr>
          <w:rFonts w:ascii="Calibri" w:eastAsia="Calibri" w:hAnsi="Calibri" w:cs="Calibri"/>
          <w:b/>
          <w:bCs/>
        </w:rPr>
        <w:t xml:space="preserve"> as needed.</w:t>
      </w:r>
    </w:p>
    <w:p w14:paraId="0039A0CA" w14:textId="43E88F38" w:rsidR="407C790E" w:rsidRDefault="407C790E" w:rsidP="0C26DFAB">
      <w:pPr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C26DFAB">
        <w:rPr>
          <w:rFonts w:ascii="Calibri" w:eastAsia="Calibri" w:hAnsi="Calibri" w:cs="Calibri"/>
          <w:b/>
          <w:bCs/>
        </w:rPr>
        <w:t>OR</w:t>
      </w:r>
    </w:p>
    <w:p w14:paraId="70CF2C5E" w14:textId="20A1A586" w:rsidR="286A8C1E" w:rsidRDefault="286A8C1E" w:rsidP="0C26DFA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C26DFAB">
        <w:rPr>
          <w:rFonts w:ascii="Calibri" w:eastAsia="Calibri" w:hAnsi="Calibri" w:cs="Calibri"/>
          <w:b/>
          <w:bCs/>
        </w:rPr>
        <w:t xml:space="preserve">Cut and paste questions that align with the outcomes of the program/service into existing departmental surveys. </w:t>
      </w:r>
    </w:p>
    <w:p w14:paraId="3B35EC08" w14:textId="58712F10" w:rsidR="0C26DFAB" w:rsidRDefault="0C26DFAB" w:rsidP="0C26DFAB">
      <w:pPr>
        <w:spacing w:line="276" w:lineRule="auto"/>
        <w:rPr>
          <w:rFonts w:ascii="Calibri" w:eastAsia="Calibri" w:hAnsi="Calibri" w:cs="Calibri"/>
          <w:b/>
          <w:bCs/>
        </w:rPr>
      </w:pPr>
    </w:p>
    <w:p w14:paraId="5B1A30C0" w14:textId="5A0A964F" w:rsidR="78E4F192" w:rsidRDefault="78E4F192" w:rsidP="0C26DFAB">
      <w:pPr>
        <w:spacing w:line="276" w:lineRule="auto"/>
        <w:rPr>
          <w:rFonts w:ascii="Calibri" w:eastAsia="Calibri" w:hAnsi="Calibri" w:cs="Calibri"/>
          <w:b/>
          <w:bCs/>
        </w:rPr>
      </w:pPr>
      <w:r w:rsidRPr="0C26DFAB">
        <w:rPr>
          <w:rFonts w:ascii="Calibri" w:eastAsia="Calibri" w:hAnsi="Calibri" w:cs="Calibri"/>
          <w:b/>
          <w:bCs/>
        </w:rPr>
        <w:t xml:space="preserve">ALL </w:t>
      </w:r>
      <w:r w:rsidR="11194844" w:rsidRPr="0C26DFAB">
        <w:rPr>
          <w:rFonts w:ascii="Calibri" w:eastAsia="Calibri" w:hAnsi="Calibri" w:cs="Calibri"/>
          <w:b/>
          <w:bCs/>
        </w:rPr>
        <w:t xml:space="preserve">SURVEYS RELATED TO </w:t>
      </w:r>
      <w:r w:rsidRPr="0C26DFAB">
        <w:rPr>
          <w:rFonts w:ascii="Calibri" w:eastAsia="Calibri" w:hAnsi="Calibri" w:cs="Calibri"/>
          <w:b/>
          <w:bCs/>
        </w:rPr>
        <w:t xml:space="preserve">PROGRAMS &amp; SERVICES THAT ALIGN WITH ONE OR MORE OF OUR STUDENT AFFAIRS OUTCOMES </w:t>
      </w:r>
      <w:r w:rsidR="229A66C9" w:rsidRPr="0C26DFAB">
        <w:rPr>
          <w:rFonts w:ascii="Calibri" w:eastAsia="Calibri" w:hAnsi="Calibri" w:cs="Calibri"/>
          <w:b/>
          <w:bCs/>
        </w:rPr>
        <w:t>SHOULD</w:t>
      </w:r>
      <w:r w:rsidRPr="0C26DFAB">
        <w:rPr>
          <w:rFonts w:ascii="Calibri" w:eastAsia="Calibri" w:hAnsi="Calibri" w:cs="Calibri"/>
          <w:b/>
          <w:bCs/>
        </w:rPr>
        <w:t xml:space="preserve"> </w:t>
      </w:r>
      <w:r w:rsidR="229A66C9" w:rsidRPr="0C26DFAB">
        <w:rPr>
          <w:rFonts w:ascii="Calibri" w:eastAsia="Calibri" w:hAnsi="Calibri" w:cs="Calibri"/>
          <w:b/>
          <w:bCs/>
        </w:rPr>
        <w:t xml:space="preserve">UTILIZE APPROPRIATE CORE QUESTIONS. </w:t>
      </w:r>
    </w:p>
    <w:p w14:paraId="0F573134" w14:textId="4146BCD5" w:rsidR="38F61B23" w:rsidRDefault="38F61B23" w:rsidP="38F61B23">
      <w:pPr>
        <w:spacing w:line="276" w:lineRule="auto"/>
        <w:rPr>
          <w:rFonts w:ascii="Calibri" w:eastAsia="Calibri" w:hAnsi="Calibri" w:cs="Calibri"/>
        </w:rPr>
      </w:pPr>
    </w:p>
    <w:p w14:paraId="33D895C0" w14:textId="0BF53CFF" w:rsidR="38F61B23" w:rsidRDefault="38F61B23" w:rsidP="38F61B23">
      <w:pPr>
        <w:rPr>
          <w:b/>
          <w:bCs/>
        </w:rPr>
      </w:pPr>
    </w:p>
    <w:sectPr w:rsidR="38F61B23" w:rsidSect="00FE6E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ED8D" w14:textId="77777777" w:rsidR="00D36A0A" w:rsidRDefault="00D36A0A" w:rsidP="00B35E42">
      <w:pPr>
        <w:spacing w:after="0" w:line="240" w:lineRule="auto"/>
      </w:pPr>
      <w:r>
        <w:separator/>
      </w:r>
    </w:p>
  </w:endnote>
  <w:endnote w:type="continuationSeparator" w:id="0">
    <w:p w14:paraId="43FAAD42" w14:textId="77777777" w:rsidR="00D36A0A" w:rsidRDefault="00D36A0A" w:rsidP="00B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CB02" w14:textId="77777777" w:rsidR="00D36A0A" w:rsidRDefault="00D36A0A" w:rsidP="00B35E42">
      <w:pPr>
        <w:spacing w:after="0" w:line="240" w:lineRule="auto"/>
      </w:pPr>
      <w:r>
        <w:separator/>
      </w:r>
    </w:p>
  </w:footnote>
  <w:footnote w:type="continuationSeparator" w:id="0">
    <w:p w14:paraId="567A9D29" w14:textId="77777777" w:rsidR="00D36A0A" w:rsidRDefault="00D36A0A" w:rsidP="00B3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75"/>
    <w:multiLevelType w:val="hybridMultilevel"/>
    <w:tmpl w:val="7E120378"/>
    <w:lvl w:ilvl="0" w:tplc="6C6CCD98">
      <w:start w:val="1"/>
      <w:numFmt w:val="decimal"/>
      <w:lvlText w:val="%1."/>
      <w:lvlJc w:val="left"/>
      <w:pPr>
        <w:ind w:left="720" w:hanging="360"/>
      </w:pPr>
    </w:lvl>
    <w:lvl w:ilvl="1" w:tplc="E1003940">
      <w:start w:val="1"/>
      <w:numFmt w:val="lowerLetter"/>
      <w:lvlText w:val="%2."/>
      <w:lvlJc w:val="left"/>
      <w:pPr>
        <w:ind w:left="1440" w:hanging="360"/>
      </w:pPr>
    </w:lvl>
    <w:lvl w:ilvl="2" w:tplc="B792DB52">
      <w:start w:val="1"/>
      <w:numFmt w:val="lowerRoman"/>
      <w:lvlText w:val="%3."/>
      <w:lvlJc w:val="right"/>
      <w:pPr>
        <w:ind w:left="2160" w:hanging="180"/>
      </w:pPr>
    </w:lvl>
    <w:lvl w:ilvl="3" w:tplc="6DC0B7D0">
      <w:start w:val="1"/>
      <w:numFmt w:val="decimal"/>
      <w:lvlText w:val="%4."/>
      <w:lvlJc w:val="left"/>
      <w:pPr>
        <w:ind w:left="2880" w:hanging="360"/>
      </w:pPr>
    </w:lvl>
    <w:lvl w:ilvl="4" w:tplc="3FBEBCB2">
      <w:start w:val="1"/>
      <w:numFmt w:val="lowerLetter"/>
      <w:lvlText w:val="%5."/>
      <w:lvlJc w:val="left"/>
      <w:pPr>
        <w:ind w:left="3600" w:hanging="360"/>
      </w:pPr>
    </w:lvl>
    <w:lvl w:ilvl="5" w:tplc="8B66643A">
      <w:start w:val="1"/>
      <w:numFmt w:val="lowerRoman"/>
      <w:lvlText w:val="%6."/>
      <w:lvlJc w:val="right"/>
      <w:pPr>
        <w:ind w:left="4320" w:hanging="180"/>
      </w:pPr>
    </w:lvl>
    <w:lvl w:ilvl="6" w:tplc="6688F2E0">
      <w:start w:val="1"/>
      <w:numFmt w:val="decimal"/>
      <w:lvlText w:val="%7."/>
      <w:lvlJc w:val="left"/>
      <w:pPr>
        <w:ind w:left="5040" w:hanging="360"/>
      </w:pPr>
    </w:lvl>
    <w:lvl w:ilvl="7" w:tplc="35B0F26C">
      <w:start w:val="1"/>
      <w:numFmt w:val="lowerLetter"/>
      <w:lvlText w:val="%8."/>
      <w:lvlJc w:val="left"/>
      <w:pPr>
        <w:ind w:left="5760" w:hanging="360"/>
      </w:pPr>
    </w:lvl>
    <w:lvl w:ilvl="8" w:tplc="DD7C9E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2"/>
    <w:rsid w:val="000B5DDC"/>
    <w:rsid w:val="001A0193"/>
    <w:rsid w:val="001B48E2"/>
    <w:rsid w:val="001C7364"/>
    <w:rsid w:val="002D03CD"/>
    <w:rsid w:val="002E1BF0"/>
    <w:rsid w:val="00354E99"/>
    <w:rsid w:val="003C0A24"/>
    <w:rsid w:val="003E2762"/>
    <w:rsid w:val="004C1966"/>
    <w:rsid w:val="006A28B2"/>
    <w:rsid w:val="00720102"/>
    <w:rsid w:val="007B2D06"/>
    <w:rsid w:val="009B48F3"/>
    <w:rsid w:val="009E1B4D"/>
    <w:rsid w:val="00A061F6"/>
    <w:rsid w:val="00A11E2D"/>
    <w:rsid w:val="00AC2C49"/>
    <w:rsid w:val="00B35E42"/>
    <w:rsid w:val="00B661B2"/>
    <w:rsid w:val="00B667E9"/>
    <w:rsid w:val="00C55B6C"/>
    <w:rsid w:val="00C86445"/>
    <w:rsid w:val="00D36A0A"/>
    <w:rsid w:val="00D41279"/>
    <w:rsid w:val="00D9210B"/>
    <w:rsid w:val="00E41CD6"/>
    <w:rsid w:val="00EC0651"/>
    <w:rsid w:val="00EF2386"/>
    <w:rsid w:val="00F378B5"/>
    <w:rsid w:val="00F512ED"/>
    <w:rsid w:val="00FA0F8A"/>
    <w:rsid w:val="00FE6EFA"/>
    <w:rsid w:val="01334E08"/>
    <w:rsid w:val="03E1A9C0"/>
    <w:rsid w:val="049D898F"/>
    <w:rsid w:val="07FAD775"/>
    <w:rsid w:val="082CD422"/>
    <w:rsid w:val="0B94F0D6"/>
    <w:rsid w:val="0C26DFAB"/>
    <w:rsid w:val="0C94FD58"/>
    <w:rsid w:val="0CC36BAE"/>
    <w:rsid w:val="10A781C7"/>
    <w:rsid w:val="10E11B05"/>
    <w:rsid w:val="11194844"/>
    <w:rsid w:val="1605E3E8"/>
    <w:rsid w:val="1634580E"/>
    <w:rsid w:val="1676101C"/>
    <w:rsid w:val="18C1E609"/>
    <w:rsid w:val="19C54DAE"/>
    <w:rsid w:val="1A7C09E1"/>
    <w:rsid w:val="1AA3A231"/>
    <w:rsid w:val="1CCA3007"/>
    <w:rsid w:val="1F314BBA"/>
    <w:rsid w:val="209C2BBF"/>
    <w:rsid w:val="223330A2"/>
    <w:rsid w:val="229A66C9"/>
    <w:rsid w:val="242915DC"/>
    <w:rsid w:val="2677AAB9"/>
    <w:rsid w:val="269A25D6"/>
    <w:rsid w:val="276C538A"/>
    <w:rsid w:val="2792534C"/>
    <w:rsid w:val="27F7AB04"/>
    <w:rsid w:val="286A8C1E"/>
    <w:rsid w:val="28BD92C1"/>
    <w:rsid w:val="29A87DFD"/>
    <w:rsid w:val="29D62CAE"/>
    <w:rsid w:val="2A21BB9A"/>
    <w:rsid w:val="2CDA3AEF"/>
    <w:rsid w:val="2D448A93"/>
    <w:rsid w:val="2DCBD548"/>
    <w:rsid w:val="2E3BE74A"/>
    <w:rsid w:val="2E62697D"/>
    <w:rsid w:val="31BE9F80"/>
    <w:rsid w:val="321C6AA5"/>
    <w:rsid w:val="35C8D81A"/>
    <w:rsid w:val="36F5C43A"/>
    <w:rsid w:val="37A49E17"/>
    <w:rsid w:val="382BEA17"/>
    <w:rsid w:val="38F61B23"/>
    <w:rsid w:val="3A769E53"/>
    <w:rsid w:val="3F6EF6A4"/>
    <w:rsid w:val="3F72F79C"/>
    <w:rsid w:val="400E493B"/>
    <w:rsid w:val="4027B374"/>
    <w:rsid w:val="4047627B"/>
    <w:rsid w:val="4049B88D"/>
    <w:rsid w:val="407C790E"/>
    <w:rsid w:val="413F8A90"/>
    <w:rsid w:val="431A4942"/>
    <w:rsid w:val="43A934C8"/>
    <w:rsid w:val="445FD6FF"/>
    <w:rsid w:val="44F1FCD3"/>
    <w:rsid w:val="46A056B5"/>
    <w:rsid w:val="49E7FA85"/>
    <w:rsid w:val="4A8C3403"/>
    <w:rsid w:val="4C14A527"/>
    <w:rsid w:val="4E958E4F"/>
    <w:rsid w:val="4FD317EE"/>
    <w:rsid w:val="519CC1C1"/>
    <w:rsid w:val="5233EAA7"/>
    <w:rsid w:val="523A5E3C"/>
    <w:rsid w:val="541FAECE"/>
    <w:rsid w:val="547D7DAC"/>
    <w:rsid w:val="5715317B"/>
    <w:rsid w:val="592BDF04"/>
    <w:rsid w:val="597FEB9F"/>
    <w:rsid w:val="5AFF9D37"/>
    <w:rsid w:val="5C287A21"/>
    <w:rsid w:val="5D992A89"/>
    <w:rsid w:val="5F098CE2"/>
    <w:rsid w:val="5F88314D"/>
    <w:rsid w:val="6094CDC5"/>
    <w:rsid w:val="624132C1"/>
    <w:rsid w:val="62C10C25"/>
    <w:rsid w:val="63085A5F"/>
    <w:rsid w:val="6433BE51"/>
    <w:rsid w:val="681DBACC"/>
    <w:rsid w:val="683995E4"/>
    <w:rsid w:val="6B082519"/>
    <w:rsid w:val="6DA649F9"/>
    <w:rsid w:val="6DD8B2DC"/>
    <w:rsid w:val="721EDE44"/>
    <w:rsid w:val="725DB726"/>
    <w:rsid w:val="76DE61CA"/>
    <w:rsid w:val="770E1A70"/>
    <w:rsid w:val="77923DA4"/>
    <w:rsid w:val="78E4F192"/>
    <w:rsid w:val="7C0C4185"/>
    <w:rsid w:val="7DB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D7A4"/>
  <w15:chartTrackingRefBased/>
  <w15:docId w15:val="{A648E37C-AFED-49B8-B7AB-8B73191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A3A23041154D9E1E934E575DE613" ma:contentTypeVersion="8" ma:contentTypeDescription="Create a new document." ma:contentTypeScope="" ma:versionID="d0d36b164e339f00e46bbfac8a67bdec">
  <xsd:schema xmlns:xsd="http://www.w3.org/2001/XMLSchema" xmlns:xs="http://www.w3.org/2001/XMLSchema" xmlns:p="http://schemas.microsoft.com/office/2006/metadata/properties" xmlns:ns2="8308f80c-9743-4e97-a556-0dd3467e5b64" targetNamespace="http://schemas.microsoft.com/office/2006/metadata/properties" ma:root="true" ma:fieldsID="3d9791e021cfcdac6e7024016dca08fa" ns2:_="">
    <xsd:import namespace="8308f80c-9743-4e97-a556-0dd3467e5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f80c-9743-4e97-a556-0dd3467e5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73686-5C19-49E3-AA07-5007A963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7B70B-CD50-4F31-972F-D212914F9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A227-3A43-4D00-BB09-19E38DE9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8f80c-9743-4e97-a556-0dd3467e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2</cp:revision>
  <dcterms:created xsi:type="dcterms:W3CDTF">2020-06-19T16:36:00Z</dcterms:created>
  <dcterms:modified xsi:type="dcterms:W3CDTF">2020-06-19T16:36:00Z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0x0101002779A3A23041154D9E1E934E575DE613</vt:lpwstr>
  </property>
</Properties>
</file>